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D31AB">
      <w:pPr>
        <w:jc w:val="center"/>
        <w:rPr>
          <w:rFonts w:hint="eastAsia" w:ascii="黑体" w:hAnsi="宋体" w:eastAsia="黑体"/>
          <w:b w:val="0"/>
          <w:bCs/>
          <w:color w:val="000000"/>
          <w:spacing w:val="-14"/>
          <w:sz w:val="44"/>
          <w:szCs w:val="44"/>
          <w:lang w:val="en-US" w:eastAsia="zh-CN"/>
        </w:rPr>
      </w:pPr>
      <w:bookmarkStart w:id="0" w:name="_Toc32002"/>
      <w:bookmarkStart w:id="1" w:name="_Toc275807439"/>
      <w:bookmarkStart w:id="2" w:name="_Toc275768860"/>
      <w:bookmarkStart w:id="3" w:name="_Toc225161752"/>
    </w:p>
    <w:p w14:paraId="2CFC6B9E">
      <w:pPr>
        <w:jc w:val="center"/>
        <w:rPr>
          <w:rFonts w:hint="eastAsia" w:ascii="黑体" w:hAnsi="宋体" w:eastAsia="黑体"/>
          <w:b w:val="0"/>
          <w:bCs/>
          <w:color w:val="000000"/>
          <w:spacing w:val="-14"/>
          <w:sz w:val="44"/>
          <w:szCs w:val="44"/>
          <w:lang w:val="en-US" w:eastAsia="zh-CN"/>
        </w:rPr>
      </w:pPr>
    </w:p>
    <w:p w14:paraId="3814E643">
      <w:pPr>
        <w:spacing w:line="720" w:lineRule="auto"/>
        <w:jc w:val="center"/>
        <w:rPr>
          <w:rFonts w:hint="eastAsia" w:ascii="宋体" w:hAnsi="宋体"/>
          <w:b/>
          <w:sz w:val="52"/>
          <w:szCs w:val="52"/>
          <w:highlight w:val="none"/>
          <w:lang w:eastAsia="zh-CN"/>
        </w:rPr>
      </w:pPr>
      <w:r>
        <w:rPr>
          <w:rFonts w:hint="eastAsia" w:ascii="宋体" w:hAnsi="宋体"/>
          <w:b/>
          <w:sz w:val="48"/>
          <w:szCs w:val="48"/>
          <w:highlight w:val="none"/>
          <w:lang w:eastAsia="zh-CN"/>
        </w:rPr>
        <w:t>国能龙源生态科技（张家口）有限公司国能（张家口）可再生能源退役装备绿色低碳综合利用示范项目</w:t>
      </w:r>
    </w:p>
    <w:p w14:paraId="0821B8B9">
      <w:pPr>
        <w:spacing w:line="720" w:lineRule="auto"/>
        <w:jc w:val="center"/>
        <w:rPr>
          <w:rFonts w:hint="default" w:ascii="黑体" w:hAnsi="宋体" w:eastAsia="黑体"/>
          <w:b w:val="0"/>
          <w:bCs/>
          <w:color w:val="000000"/>
          <w:spacing w:val="-14"/>
          <w:sz w:val="44"/>
          <w:szCs w:val="44"/>
          <w:highlight w:val="none"/>
          <w:lang w:val="en-US" w:eastAsia="zh-CN"/>
        </w:rPr>
      </w:pPr>
      <w:r>
        <w:rPr>
          <w:rFonts w:hint="eastAsia" w:ascii="宋体" w:hAnsi="宋体"/>
          <w:b/>
          <w:sz w:val="48"/>
          <w:szCs w:val="48"/>
          <w:highlight w:val="none"/>
          <w:lang w:val="en-US" w:eastAsia="zh-CN"/>
        </w:rPr>
        <w:t>环境影响评价</w:t>
      </w:r>
    </w:p>
    <w:p w14:paraId="5888D465">
      <w:pPr>
        <w:jc w:val="center"/>
        <w:rPr>
          <w:rFonts w:hint="eastAsia" w:ascii="黑体" w:hAnsi="宋体" w:eastAsia="黑体"/>
          <w:b w:val="0"/>
          <w:bCs/>
          <w:color w:val="000000"/>
          <w:spacing w:val="-14"/>
          <w:sz w:val="44"/>
          <w:szCs w:val="44"/>
          <w:highlight w:val="none"/>
          <w:lang w:val="en-US" w:eastAsia="zh-CN"/>
        </w:rPr>
      </w:pPr>
    </w:p>
    <w:p w14:paraId="2EDCA5A0">
      <w:pPr>
        <w:jc w:val="center"/>
        <w:rPr>
          <w:rFonts w:hint="default" w:ascii="黑体" w:hAnsi="黑体" w:eastAsia="黑体" w:cs="黑体"/>
          <w:b/>
          <w:color w:val="000000"/>
          <w:spacing w:val="32"/>
          <w:kern w:val="0"/>
          <w:sz w:val="52"/>
          <w:szCs w:val="52"/>
          <w:lang w:val="en-US" w:eastAsia="zh-CN"/>
        </w:rPr>
      </w:pPr>
      <w:r>
        <w:rPr>
          <w:rFonts w:hint="eastAsia" w:ascii="黑体" w:hAnsi="黑体" w:eastAsia="黑体" w:cs="黑体"/>
          <w:b/>
          <w:color w:val="000000"/>
          <w:spacing w:val="32"/>
          <w:kern w:val="0"/>
          <w:sz w:val="72"/>
          <w:szCs w:val="72"/>
          <w:lang w:eastAsia="zh-CN"/>
        </w:rPr>
        <w:t>公众参与</w:t>
      </w:r>
      <w:r>
        <w:rPr>
          <w:rFonts w:hint="eastAsia" w:ascii="黑体" w:hAnsi="黑体" w:eastAsia="黑体" w:cs="黑体"/>
          <w:b/>
          <w:color w:val="000000"/>
          <w:spacing w:val="32"/>
          <w:kern w:val="0"/>
          <w:sz w:val="72"/>
          <w:szCs w:val="72"/>
          <w:lang w:val="en-US" w:eastAsia="zh-CN"/>
        </w:rPr>
        <w:t>说明</w:t>
      </w:r>
    </w:p>
    <w:p w14:paraId="71506868">
      <w:pPr>
        <w:jc w:val="center"/>
        <w:rPr>
          <w:rFonts w:hint="eastAsia" w:ascii="黑体" w:hAnsi="宋体" w:eastAsia="黑体"/>
          <w:b/>
          <w:color w:val="000000"/>
          <w:spacing w:val="32"/>
          <w:kern w:val="0"/>
          <w:sz w:val="52"/>
          <w:szCs w:val="52"/>
        </w:rPr>
      </w:pPr>
    </w:p>
    <w:p w14:paraId="429FA5AB">
      <w:pPr>
        <w:jc w:val="both"/>
        <w:rPr>
          <w:rFonts w:hint="eastAsia" w:ascii="黑体" w:hAnsi="宋体" w:eastAsia="黑体"/>
          <w:b/>
          <w:color w:val="000000"/>
          <w:spacing w:val="32"/>
          <w:kern w:val="0"/>
          <w:sz w:val="52"/>
          <w:szCs w:val="52"/>
        </w:rPr>
      </w:pPr>
    </w:p>
    <w:p w14:paraId="72A5F8F5">
      <w:pPr>
        <w:jc w:val="both"/>
        <w:rPr>
          <w:rFonts w:hint="eastAsia" w:ascii="黑体" w:hAnsi="宋体" w:eastAsia="黑体"/>
          <w:b/>
          <w:color w:val="000000"/>
          <w:spacing w:val="32"/>
          <w:kern w:val="0"/>
          <w:sz w:val="52"/>
          <w:szCs w:val="52"/>
        </w:rPr>
      </w:pPr>
    </w:p>
    <w:p w14:paraId="56B63A5F">
      <w:pPr>
        <w:jc w:val="both"/>
        <w:rPr>
          <w:rFonts w:hint="eastAsia" w:ascii="黑体" w:hAnsi="宋体" w:eastAsia="黑体"/>
          <w:b/>
          <w:color w:val="000000"/>
          <w:spacing w:val="32"/>
          <w:kern w:val="0"/>
          <w:sz w:val="52"/>
          <w:szCs w:val="52"/>
        </w:rPr>
      </w:pPr>
    </w:p>
    <w:p w14:paraId="5B99ADE6">
      <w:pPr>
        <w:jc w:val="both"/>
        <w:rPr>
          <w:rFonts w:hint="eastAsia" w:ascii="黑体" w:hAnsi="宋体" w:eastAsia="黑体"/>
          <w:b/>
          <w:color w:val="000000"/>
          <w:spacing w:val="32"/>
          <w:kern w:val="0"/>
          <w:sz w:val="52"/>
          <w:szCs w:val="52"/>
          <w:lang w:val="en-US" w:eastAsia="zh-CN"/>
        </w:rPr>
      </w:pPr>
      <w:r>
        <w:rPr>
          <w:rFonts w:hint="eastAsia" w:ascii="黑体" w:hAnsi="宋体" w:eastAsia="黑体"/>
          <w:b/>
          <w:color w:val="000000"/>
          <w:spacing w:val="32"/>
          <w:kern w:val="0"/>
          <w:sz w:val="52"/>
          <w:szCs w:val="52"/>
          <w:lang w:val="en-US" w:eastAsia="zh-CN"/>
        </w:rPr>
        <w:t xml:space="preserve">   </w:t>
      </w:r>
    </w:p>
    <w:p w14:paraId="650557B7">
      <w:pPr>
        <w:jc w:val="both"/>
        <w:rPr>
          <w:rFonts w:hint="eastAsia" w:ascii="黑体" w:hAnsi="宋体" w:eastAsia="黑体"/>
          <w:b/>
          <w:sz w:val="30"/>
          <w:szCs w:val="30"/>
          <w:highlight w:val="none"/>
        </w:rPr>
      </w:pPr>
    </w:p>
    <w:p w14:paraId="0E898121">
      <w:pPr>
        <w:jc w:val="both"/>
        <w:rPr>
          <w:rFonts w:hint="eastAsia" w:ascii="黑体" w:hAnsi="宋体" w:eastAsia="黑体"/>
          <w:b/>
          <w:sz w:val="30"/>
          <w:szCs w:val="30"/>
          <w:highlight w:val="none"/>
        </w:rPr>
      </w:pPr>
    </w:p>
    <w:p w14:paraId="0E54C36E">
      <w:pPr>
        <w:jc w:val="center"/>
        <w:rPr>
          <w:rFonts w:hint="eastAsia" w:ascii="黑体" w:hAnsi="宋体" w:eastAsia="黑体"/>
          <w:b/>
          <w:spacing w:val="-6"/>
          <w:sz w:val="30"/>
          <w:szCs w:val="30"/>
          <w:highlight w:val="none"/>
          <w:lang w:eastAsia="zh-CN"/>
        </w:rPr>
      </w:pPr>
      <w:r>
        <w:rPr>
          <w:rFonts w:hint="eastAsia" w:ascii="黑体" w:hAnsi="宋体" w:eastAsia="黑体"/>
          <w:b/>
          <w:sz w:val="30"/>
          <w:szCs w:val="30"/>
          <w:highlight w:val="none"/>
        </w:rPr>
        <w:t>建设单位：国能龙源生态科技（张家口）有限公司</w:t>
      </w:r>
    </w:p>
    <w:p w14:paraId="451E2E67">
      <w:pPr>
        <w:jc w:val="center"/>
        <w:rPr>
          <w:rFonts w:hint="eastAsia" w:ascii="黑体" w:hAnsi="宋体" w:eastAsia="黑体"/>
          <w:b/>
          <w:sz w:val="30"/>
          <w:szCs w:val="30"/>
          <w:highlight w:val="yellow"/>
        </w:rPr>
      </w:pPr>
      <w:r>
        <w:rPr>
          <w:rFonts w:hint="eastAsia" w:ascii="黑体" w:hAnsi="宋体" w:eastAsia="黑体"/>
          <w:b/>
          <w:sz w:val="30"/>
          <w:szCs w:val="30"/>
          <w:highlight w:val="none"/>
        </w:rPr>
        <w:t>编制时间：二〇</w:t>
      </w:r>
      <w:r>
        <w:rPr>
          <w:rFonts w:hint="eastAsia" w:ascii="黑体" w:hAnsi="宋体" w:eastAsia="黑体"/>
          <w:b/>
          <w:sz w:val="30"/>
          <w:szCs w:val="30"/>
          <w:highlight w:val="none"/>
          <w:lang w:val="en-US" w:eastAsia="zh-CN"/>
        </w:rPr>
        <w:t>二五</w:t>
      </w:r>
      <w:r>
        <w:rPr>
          <w:rFonts w:hint="eastAsia" w:ascii="黑体" w:hAnsi="宋体" w:eastAsia="黑体"/>
          <w:b/>
          <w:sz w:val="30"/>
          <w:szCs w:val="30"/>
          <w:highlight w:val="none"/>
        </w:rPr>
        <w:t>年</w:t>
      </w:r>
      <w:r>
        <w:rPr>
          <w:rFonts w:hint="eastAsia" w:ascii="黑体" w:hAnsi="宋体" w:eastAsia="黑体"/>
          <w:b/>
          <w:sz w:val="30"/>
          <w:szCs w:val="30"/>
          <w:highlight w:val="none"/>
          <w:lang w:val="en-US" w:eastAsia="zh-CN"/>
        </w:rPr>
        <w:t>十二</w:t>
      </w:r>
      <w:r>
        <w:rPr>
          <w:rFonts w:hint="eastAsia" w:ascii="黑体" w:hAnsi="宋体" w:eastAsia="黑体"/>
          <w:b/>
          <w:sz w:val="30"/>
          <w:szCs w:val="30"/>
          <w:highlight w:val="none"/>
        </w:rPr>
        <w:t>月</w:t>
      </w:r>
    </w:p>
    <w:p w14:paraId="2F0D3806">
      <w:pPr>
        <w:pStyle w:val="2"/>
        <w:keepNext/>
        <w:keepLines/>
        <w:pageBreakBefore/>
        <w:widowControl w:val="0"/>
        <w:kinsoku/>
        <w:wordWrap/>
        <w:overflowPunct/>
        <w:topLinePunct w:val="0"/>
        <w:autoSpaceDE/>
        <w:autoSpaceDN/>
        <w:bidi w:val="0"/>
        <w:adjustRightInd/>
        <w:snapToGrid/>
        <w:spacing w:before="180" w:after="180" w:line="480" w:lineRule="exact"/>
        <w:ind w:left="0" w:leftChars="0" w:right="0" w:rightChars="0" w:firstLine="0" w:firstLineChars="0"/>
        <w:jc w:val="center"/>
        <w:textAlignment w:val="auto"/>
        <w:outlineLvl w:val="0"/>
        <w:rPr>
          <w:rFonts w:hint="eastAsia" w:ascii="宋体" w:hAnsi="宋体" w:eastAsia="宋体" w:cs="宋体"/>
          <w:color w:val="auto"/>
          <w:sz w:val="36"/>
          <w:szCs w:val="36"/>
          <w:highlight w:val="yellow"/>
        </w:rPr>
        <w:sectPr>
          <w:pgSz w:w="11906" w:h="16838"/>
          <w:pgMar w:top="1440" w:right="1800" w:bottom="1440" w:left="1800" w:header="851" w:footer="992" w:gutter="0"/>
          <w:cols w:space="425" w:num="1"/>
          <w:docGrid w:type="lines" w:linePitch="312" w:charSpace="0"/>
        </w:sectPr>
      </w:pPr>
    </w:p>
    <w:bookmarkEnd w:id="0"/>
    <w:bookmarkEnd w:id="1"/>
    <w:bookmarkEnd w:id="2"/>
    <w:bookmarkEnd w:id="3"/>
    <w:p w14:paraId="4FAF5AB0">
      <w:pPr>
        <w:pStyle w:val="2"/>
        <w:bidi w:val="0"/>
        <w:rPr>
          <w:rFonts w:hint="eastAsia"/>
          <w:lang w:val="en-US" w:eastAsia="zh-CN"/>
        </w:rPr>
      </w:pPr>
      <w:bookmarkStart w:id="4" w:name="_Toc10689"/>
      <w:bookmarkStart w:id="5" w:name="_Toc208798666"/>
      <w:bookmarkStart w:id="6" w:name="_Toc225161755"/>
      <w:bookmarkStart w:id="7" w:name="_Toc214678312"/>
      <w:bookmarkStart w:id="8" w:name="_Toc155106906"/>
      <w:bookmarkStart w:id="9" w:name="_Toc173400233"/>
      <w:bookmarkStart w:id="10" w:name="_Toc199757310"/>
      <w:bookmarkStart w:id="11" w:name="_Toc294881502"/>
      <w:bookmarkStart w:id="12" w:name="_Toc154502624"/>
      <w:bookmarkStart w:id="13" w:name="_Toc141696518"/>
      <w:bookmarkStart w:id="14" w:name="_Toc155688605"/>
      <w:bookmarkStart w:id="15" w:name="_Toc275807442"/>
      <w:bookmarkStart w:id="16" w:name="_Toc217370368"/>
      <w:bookmarkStart w:id="17" w:name="_Toc193467845"/>
      <w:bookmarkStart w:id="18" w:name="_Toc155662179"/>
      <w:r>
        <w:rPr>
          <w:rFonts w:hint="eastAsia"/>
          <w:lang w:val="en-US" w:eastAsia="zh-CN"/>
        </w:rPr>
        <w:t>1 概述</w:t>
      </w:r>
      <w:bookmarkEnd w:id="4"/>
      <w:r>
        <w:rPr>
          <w:rFonts w:hint="eastAsia"/>
          <w:lang w:val="en-US" w:eastAsia="zh-CN"/>
        </w:rPr>
        <w:t xml:space="preserve"> </w:t>
      </w:r>
    </w:p>
    <w:p w14:paraId="43919B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rPr>
      </w:pPr>
      <w:r>
        <w:rPr>
          <w:rFonts w:hint="eastAsia"/>
          <w:color w:val="auto"/>
          <w:sz w:val="24"/>
          <w:szCs w:val="24"/>
        </w:rPr>
        <w:t>随着风电产业的快速发展和风机设备的大量安装，未来将迎来风电机组退役的高峰期，退役整机的回收和处理将成为风电产业发展的重要环节。相较于风电机组中塔筒、发电机、减速机、控制系统、混凝土基础等的其他部分，风电叶片具有回收难度大、技术门槛高等特点，将风电叶片回收作为整机回收的切入点，可以整合风电产业中的废弃物资源，形成规模效应和协同效应，可以推动相关技术的研发和创新，通过不断改进和优化回收工艺和方法，推动风电产业废弃物处理产业的发展，有助于形成完整的产业链和供应链，提高风电产业的可持续发展能力。</w:t>
      </w:r>
    </w:p>
    <w:p w14:paraId="7EFA095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rPr>
      </w:pPr>
      <w:r>
        <w:rPr>
          <w:rFonts w:hint="eastAsia"/>
          <w:color w:val="auto"/>
          <w:sz w:val="24"/>
          <w:szCs w:val="24"/>
        </w:rPr>
        <w:t>2023年8月17日，国家发展改革委等六部门发布《关于促进退役风电、光伏设备循环利用的指导意见》（以下简称《指导意见》）。《指导意见》提出的主要目标是，到2025年，集中式风电场、光伏发电站退役设备处理责任机制基本建立，退役风电、光伏设备循环利用相关标准规范进一步完善，资源循环利用关键技术取得突破。到2030年，风电、光伏设备全流程循环利用技术体系基本成熟，资源循环利用模式更加健全，资源循环利用能力与退役规模有效匹配，标准规范更加完善，风电、光伏产业资源循环利用水平显著提升，形成一批退役风电、光伏设备循环利用产业集聚区。</w:t>
      </w:r>
    </w:p>
    <w:p w14:paraId="5918AC8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lang w:val="en-US" w:eastAsia="zh-CN"/>
        </w:rPr>
        <w:t>根据《国家碳达峰试点（张家口）实施方案》及相关部门落实措施</w:t>
      </w:r>
      <w:r>
        <w:rPr>
          <w:rFonts w:hint="eastAsia"/>
          <w:color w:val="auto"/>
          <w:sz w:val="24"/>
          <w:szCs w:val="24"/>
        </w:rPr>
        <w:t>，主要目标为到2025年，初步建立坝上退役风电设备循环利用示范基地项目，年风电设备处理能力达到30万千瓦以上；到2027年退役设备处理达到10家以上，处理能力进一步提升，坝下循环利用技术研发和应用示范中心完成首批新技术转化和再制造产业示范应用；到2029年，建成坝上退役光伏设备循环利用示范基地项目，年退役光伏设备处理能力达到20万千瓦以上，形成较为完整的循环利用产业链条</w:t>
      </w:r>
      <w:r>
        <w:rPr>
          <w:rFonts w:hint="eastAsia"/>
          <w:color w:val="auto"/>
          <w:sz w:val="24"/>
          <w:szCs w:val="24"/>
          <w:lang w:eastAsia="zh-CN"/>
        </w:rPr>
        <w:t>。</w:t>
      </w:r>
    </w:p>
    <w:p w14:paraId="5BE5966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auto"/>
          <w:sz w:val="24"/>
          <w:szCs w:val="24"/>
          <w:lang w:val="en-US" w:eastAsia="zh-CN"/>
        </w:rPr>
      </w:pPr>
      <w:r>
        <w:rPr>
          <w:rFonts w:hint="eastAsia"/>
          <w:color w:val="auto"/>
          <w:sz w:val="24"/>
          <w:szCs w:val="24"/>
        </w:rPr>
        <w:t>截至2024年7月底，我国风电装机容量达到4.71亿千瓦。中国“十四五”电力发展规划研究表明，到2050年我国风电装机将达到19.67亿千瓦。风机的设计寿命一般为20年，随着第一代风力发电机生命的终结，其回收问题随之而来。据统计，按照风电叶片设计寿命20年计算，2025年之后退役叶片总量将迅猛增长，2030年退役总量将达40万吨，2035年更是高达约160万吨</w:t>
      </w:r>
      <w:r>
        <w:rPr>
          <w:rFonts w:hint="eastAsia"/>
          <w:color w:val="auto"/>
          <w:sz w:val="24"/>
          <w:szCs w:val="24"/>
          <w:lang w:eastAsia="zh-CN"/>
        </w:rPr>
        <w:t>。</w:t>
      </w:r>
    </w:p>
    <w:p w14:paraId="5853C0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default" w:ascii="Times New Roman" w:hAnsi="Times New Roman" w:cs="Times New Roman"/>
          <w:color w:val="auto"/>
          <w:sz w:val="24"/>
          <w:szCs w:val="24"/>
          <w:highlight w:val="none"/>
          <w:lang w:val="en-US" w:eastAsia="zh-CN"/>
        </w:rPr>
        <w:t>截至2023年张家口全市累计批复风光发电项目511个共5588.5万千瓦(风电3495.05万千瓦、光伏2093.45 万千瓦)，累计完成装机规模 2900.99 万千瓦，结合周边风电光伏发电装机约6162万千瓦，约占全国风电光伏发电装机容量7亿千瓦的8.8%，其中张家口风电光伏装机约占全国的4.3%，张家口风电装机容量约占全国风电装机容量的5.3%。</w:t>
      </w:r>
      <w:r>
        <w:rPr>
          <w:rFonts w:hint="eastAsia" w:ascii="Times New Roman" w:hAnsi="Times New Roman" w:cs="Times New Roman"/>
          <w:color w:val="auto"/>
          <w:sz w:val="24"/>
          <w:szCs w:val="24"/>
          <w:highlight w:val="none"/>
          <w:lang w:val="en-US" w:eastAsia="zh-CN"/>
        </w:rPr>
        <w:t>2030年张家口境内退役总量达1.1万吨，2035年后达到8.9万吨。</w:t>
      </w:r>
    </w:p>
    <w:p w14:paraId="65A2C41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rPr>
      </w:pPr>
      <w:r>
        <w:rPr>
          <w:rFonts w:hint="eastAsia"/>
          <w:color w:val="auto"/>
          <w:sz w:val="24"/>
          <w:szCs w:val="24"/>
          <w:lang w:val="en-US" w:eastAsia="zh-CN"/>
        </w:rPr>
        <w:t>为倡导国家政策，落实循环经济，</w:t>
      </w:r>
      <w:r>
        <w:rPr>
          <w:rFonts w:hint="eastAsia"/>
          <w:color w:val="auto"/>
          <w:sz w:val="24"/>
          <w:szCs w:val="24"/>
        </w:rPr>
        <w:t>国家能源集团</w:t>
      </w:r>
      <w:r>
        <w:rPr>
          <w:rFonts w:hint="eastAsia"/>
          <w:color w:val="auto"/>
          <w:sz w:val="24"/>
          <w:szCs w:val="24"/>
          <w:lang w:val="en-US" w:eastAsia="zh-CN"/>
        </w:rPr>
        <w:t>旗下国能龙源生态科技（张家口）有限公司</w:t>
      </w:r>
      <w:r>
        <w:rPr>
          <w:rFonts w:hint="eastAsia"/>
          <w:color w:val="auto"/>
          <w:sz w:val="24"/>
          <w:szCs w:val="24"/>
        </w:rPr>
        <w:t>拟投资15500万元在河北张家口高新技术产业开发区通泰路5号建设国能（张家口）可再生能源退役装备绿色低碳综合利用示范项目。</w:t>
      </w:r>
    </w:p>
    <w:p w14:paraId="5075B2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项目于2025年4月23日于张家口高新技术产业开发区行政审批局备案，取得企业投资项目备案信息（文号：张高新审备案</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2025</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19号</w:t>
      </w:r>
      <w:r>
        <w:rPr>
          <w:rFonts w:hint="eastAsia"/>
          <w:color w:val="auto"/>
          <w:sz w:val="24"/>
          <w:szCs w:val="24"/>
          <w:lang w:val="en-US" w:eastAsia="zh-CN"/>
        </w:rPr>
        <w:t>），由于在实施设计过程中产品及工艺发生变动，项目于</w:t>
      </w:r>
      <w:r>
        <w:rPr>
          <w:rFonts w:hint="eastAsia"/>
          <w:color w:val="auto"/>
          <w:sz w:val="24"/>
          <w:szCs w:val="24"/>
          <w:highlight w:val="none"/>
        </w:rPr>
        <w:t>2025年</w:t>
      </w:r>
      <w:r>
        <w:rPr>
          <w:rFonts w:hint="eastAsia"/>
          <w:color w:val="auto"/>
          <w:sz w:val="24"/>
          <w:szCs w:val="24"/>
          <w:highlight w:val="none"/>
          <w:lang w:val="en-US" w:eastAsia="zh-CN"/>
        </w:rPr>
        <w:t>11</w:t>
      </w:r>
      <w:r>
        <w:rPr>
          <w:rFonts w:hint="eastAsia"/>
          <w:color w:val="auto"/>
          <w:sz w:val="24"/>
          <w:szCs w:val="24"/>
          <w:highlight w:val="none"/>
        </w:rPr>
        <w:t>月</w:t>
      </w:r>
      <w:r>
        <w:rPr>
          <w:rFonts w:hint="eastAsia"/>
          <w:color w:val="auto"/>
          <w:sz w:val="24"/>
          <w:szCs w:val="24"/>
          <w:highlight w:val="none"/>
          <w:lang w:val="en-US" w:eastAsia="zh-CN"/>
        </w:rPr>
        <w:t>20</w:t>
      </w:r>
      <w:r>
        <w:rPr>
          <w:rFonts w:hint="eastAsia"/>
          <w:color w:val="auto"/>
          <w:sz w:val="24"/>
          <w:szCs w:val="24"/>
          <w:highlight w:val="none"/>
        </w:rPr>
        <w:t>日</w:t>
      </w:r>
      <w:r>
        <w:rPr>
          <w:rFonts w:hint="eastAsia"/>
          <w:color w:val="auto"/>
          <w:sz w:val="24"/>
          <w:szCs w:val="24"/>
          <w:highlight w:val="none"/>
          <w:lang w:val="en-US" w:eastAsia="zh-CN"/>
        </w:rPr>
        <w:t>更改备案，备案文号</w:t>
      </w:r>
      <w:r>
        <w:rPr>
          <w:rFonts w:hint="eastAsia"/>
          <w:color w:val="auto"/>
          <w:sz w:val="24"/>
          <w:szCs w:val="24"/>
          <w:highlight w:val="none"/>
        </w:rPr>
        <w:t>张高新审备案</w:t>
      </w:r>
      <w:r>
        <w:rPr>
          <w:rFonts w:hint="eastAsia"/>
          <w:color w:val="auto"/>
          <w:sz w:val="24"/>
          <w:szCs w:val="24"/>
          <w:highlight w:val="none"/>
          <w:lang w:val="en-US" w:eastAsia="zh-CN"/>
        </w:rPr>
        <w:t>〔2025〕40</w:t>
      </w:r>
      <w:r>
        <w:rPr>
          <w:rFonts w:hint="eastAsia"/>
          <w:color w:val="auto"/>
          <w:sz w:val="24"/>
          <w:szCs w:val="24"/>
          <w:highlight w:val="none"/>
        </w:rPr>
        <w:t>号。</w:t>
      </w:r>
    </w:p>
    <w:p w14:paraId="5B31A0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szCs w:val="24"/>
          <w:highlight w:val="none"/>
        </w:rPr>
      </w:pPr>
      <w:r>
        <w:rPr>
          <w:rFonts w:hint="eastAsia"/>
          <w:color w:val="auto"/>
          <w:sz w:val="24"/>
          <w:szCs w:val="24"/>
          <w:lang w:val="en-US" w:eastAsia="zh-CN"/>
        </w:rPr>
        <w:t>项目</w:t>
      </w:r>
      <w:r>
        <w:rPr>
          <w:rFonts w:hint="eastAsia"/>
          <w:color w:val="auto"/>
          <w:sz w:val="24"/>
          <w:szCs w:val="24"/>
        </w:rPr>
        <w:t>占地面积100亩，总建筑面积</w:t>
      </w:r>
      <w:r>
        <w:rPr>
          <w:rFonts w:hint="eastAsia"/>
          <w:color w:val="auto"/>
          <w:sz w:val="24"/>
          <w:szCs w:val="24"/>
          <w:lang w:eastAsia="zh-CN"/>
        </w:rPr>
        <w:t>49500</w:t>
      </w:r>
      <w:r>
        <w:rPr>
          <w:rFonts w:hint="eastAsia"/>
          <w:color w:val="auto"/>
          <w:sz w:val="24"/>
          <w:szCs w:val="24"/>
        </w:rPr>
        <w:t>m</w:t>
      </w:r>
      <w:r>
        <w:rPr>
          <w:rFonts w:hint="eastAsia"/>
          <w:color w:val="auto"/>
          <w:sz w:val="24"/>
          <w:szCs w:val="24"/>
          <w:vertAlign w:val="superscript"/>
        </w:rPr>
        <w:t>2</w:t>
      </w:r>
      <w:r>
        <w:rPr>
          <w:rFonts w:hint="eastAsia"/>
          <w:color w:val="auto"/>
          <w:sz w:val="24"/>
          <w:szCs w:val="24"/>
        </w:rPr>
        <w:t>。主要建设1#联合生产厂房、2#联合生产厂房、3#联合生产厂房、4#联合生产厂房、综合楼、原料库房等。建成后年处理退役风电叶片10000吨/年。年产组装托盘标准条约50000套，模压托盘23</w:t>
      </w:r>
      <w:r>
        <w:rPr>
          <w:rFonts w:hint="eastAsia"/>
          <w:color w:val="auto"/>
          <w:sz w:val="24"/>
          <w:szCs w:val="24"/>
          <w:lang w:val="en-US" w:eastAsia="zh-CN"/>
        </w:rPr>
        <w:t>万</w:t>
      </w:r>
      <w:r>
        <w:rPr>
          <w:rFonts w:hint="eastAsia"/>
          <w:color w:val="auto"/>
          <w:sz w:val="24"/>
          <w:szCs w:val="24"/>
        </w:rPr>
        <w:t>个，木塑再生型材28万平方米，长玻纤约2955吨。</w:t>
      </w:r>
    </w:p>
    <w:p w14:paraId="4AD8A77C">
      <w:pPr>
        <w:pStyle w:val="16"/>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根据《中华人民共和国环境影响评价法》和《环境影响评价公众参与办法》（生态环境部令</w:t>
      </w:r>
      <w:r>
        <w:rPr>
          <w:rFonts w:hint="default" w:ascii="Times New Roman" w:hAnsi="Times New Roman" w:cs="Times New Roman"/>
          <w:color w:val="auto"/>
          <w:sz w:val="24"/>
          <w:lang w:val="en-US" w:eastAsia="zh-CN"/>
        </w:rPr>
        <w:t xml:space="preserve"> 第4号</w:t>
      </w:r>
      <w:r>
        <w:rPr>
          <w:rFonts w:hint="default" w:ascii="Times New Roman" w:hAnsi="Times New Roman" w:cs="Times New Roman"/>
          <w:color w:val="auto"/>
          <w:sz w:val="24"/>
          <w:lang w:eastAsia="zh-CN"/>
        </w:rPr>
        <w:t>）的要求，</w:t>
      </w:r>
      <w:r>
        <w:rPr>
          <w:rFonts w:hint="default" w:ascii="Times New Roman" w:hAnsi="Times New Roman" w:eastAsia="宋体" w:cs="Times New Roman"/>
          <w:sz w:val="24"/>
          <w:szCs w:val="24"/>
          <w:u w:val="none"/>
          <w:shd w:val="clear" w:color="auto" w:fill="FFFFFF"/>
        </w:rPr>
        <w:t>建设单位应当依法听取环境影响评价范围内的公民、法人和其他组织的意见</w:t>
      </w:r>
      <w:r>
        <w:rPr>
          <w:rFonts w:hint="default" w:ascii="Times New Roman" w:hAnsi="Times New Roman" w:cs="Times New Roman"/>
          <w:sz w:val="24"/>
          <w:szCs w:val="24"/>
          <w:u w:val="none"/>
          <w:shd w:val="clear" w:color="auto" w:fill="FFFFFF"/>
          <w:lang w:eastAsia="zh-CN"/>
        </w:rPr>
        <w:t>，建设项目环境影响评价公众参与相关信息应当依法公开。</w:t>
      </w:r>
    </w:p>
    <w:p w14:paraId="3411F354">
      <w:pPr>
        <w:pStyle w:val="16"/>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cs="Times New Roman"/>
          <w:sz w:val="24"/>
          <w:szCs w:val="24"/>
          <w:lang w:eastAsia="zh-CN"/>
        </w:rPr>
        <w:t>为</w:t>
      </w:r>
      <w:r>
        <w:rPr>
          <w:rFonts w:hint="default" w:ascii="Times New Roman" w:hAnsi="Times New Roman" w:eastAsia="宋体" w:cs="Times New Roman"/>
          <w:sz w:val="24"/>
          <w:szCs w:val="24"/>
          <w:lang w:eastAsia="zh-CN"/>
        </w:rPr>
        <w:t>了解公众对该建设项目的态度和环境保护方面的意见及建议</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国能龙源生态科技（张家口）有限公司</w:t>
      </w:r>
      <w:r>
        <w:rPr>
          <w:rFonts w:hint="default" w:ascii="Times New Roman" w:hAnsi="Times New Roman" w:cs="Times New Roman"/>
          <w:sz w:val="24"/>
          <w:szCs w:val="24"/>
          <w:lang w:val="en-US" w:eastAsia="zh-CN"/>
        </w:rPr>
        <w:t>通过网络、报纸和张贴公告等方式开展了</w:t>
      </w:r>
      <w:r>
        <w:rPr>
          <w:rFonts w:hint="default" w:ascii="Times New Roman" w:hAnsi="Times New Roman" w:cs="Times New Roman"/>
          <w:color w:val="000000"/>
          <w:sz w:val="24"/>
          <w:szCs w:val="24"/>
          <w:shd w:val="clear" w:color="auto" w:fill="FFFFFF"/>
          <w:lang w:eastAsia="zh-CN"/>
        </w:rPr>
        <w:t>该</w:t>
      </w:r>
      <w:r>
        <w:rPr>
          <w:rFonts w:hint="default" w:ascii="Times New Roman" w:hAnsi="Times New Roman" w:eastAsia="宋体" w:cs="Times New Roman"/>
          <w:color w:val="000000"/>
          <w:sz w:val="24"/>
          <w:szCs w:val="24"/>
          <w:shd w:val="clear" w:color="auto" w:fill="FFFFFF"/>
        </w:rPr>
        <w:t>项目环境影响评价公众参与</w:t>
      </w:r>
      <w:r>
        <w:rPr>
          <w:rFonts w:hint="default" w:ascii="Times New Roman" w:hAnsi="Times New Roman" w:cs="Times New Roman"/>
          <w:color w:val="000000"/>
          <w:sz w:val="24"/>
          <w:szCs w:val="24"/>
          <w:shd w:val="clear" w:color="auto" w:fill="FFFFFF"/>
          <w:lang w:eastAsia="zh-CN"/>
        </w:rPr>
        <w:t>活动</w:t>
      </w:r>
      <w:r>
        <w:rPr>
          <w:rFonts w:hint="default" w:ascii="Times New Roman" w:hAnsi="Times New Roman" w:eastAsia="宋体" w:cs="Times New Roman"/>
          <w:color w:val="000000"/>
          <w:sz w:val="24"/>
          <w:szCs w:val="24"/>
          <w:shd w:val="clear" w:color="auto" w:fill="FFFFFF"/>
        </w:rPr>
        <w:t>。</w:t>
      </w:r>
    </w:p>
    <w:bookmarkEnd w:id="5"/>
    <w:bookmarkEnd w:id="6"/>
    <w:bookmarkEnd w:id="7"/>
    <w:bookmarkEnd w:id="8"/>
    <w:bookmarkEnd w:id="9"/>
    <w:bookmarkEnd w:id="10"/>
    <w:bookmarkEnd w:id="11"/>
    <w:bookmarkEnd w:id="12"/>
    <w:bookmarkEnd w:id="13"/>
    <w:bookmarkEnd w:id="14"/>
    <w:bookmarkEnd w:id="15"/>
    <w:bookmarkEnd w:id="16"/>
    <w:bookmarkEnd w:id="17"/>
    <w:bookmarkEnd w:id="18"/>
    <w:p w14:paraId="612A3F49">
      <w:pPr>
        <w:pStyle w:val="3"/>
        <w:keepNext/>
        <w:keepLines/>
        <w:pageBreakBefore w:val="0"/>
        <w:widowControl w:val="0"/>
        <w:kinsoku/>
        <w:wordWrap/>
        <w:overflowPunct/>
        <w:topLinePunct w:val="0"/>
        <w:autoSpaceDE/>
        <w:autoSpaceDN/>
        <w:bidi w:val="0"/>
        <w:adjustRightInd w:val="0"/>
        <w:snapToGrid w:val="0"/>
        <w:spacing w:before="157" w:beforeLines="50" w:after="0" w:line="560" w:lineRule="exact"/>
        <w:ind w:left="0" w:leftChars="0" w:right="0" w:rightChars="0" w:firstLine="0" w:firstLineChars="0"/>
        <w:jc w:val="both"/>
        <w:textAlignment w:val="auto"/>
        <w:outlineLvl w:val="1"/>
        <w:rPr>
          <w:rFonts w:hint="default" w:ascii="宋体" w:hAnsi="宋体" w:eastAsia="宋体" w:cs="宋体"/>
          <w:color w:val="auto"/>
          <w:sz w:val="30"/>
          <w:szCs w:val="30"/>
          <w:highlight w:val="none"/>
        </w:rPr>
      </w:pPr>
      <w:bookmarkStart w:id="19" w:name="_Toc294719254"/>
      <w:bookmarkStart w:id="20" w:name="_Toc153860280"/>
      <w:bookmarkStart w:id="21" w:name="_Toc294881510"/>
      <w:bookmarkStart w:id="22" w:name="_Toc225161757"/>
      <w:bookmarkStart w:id="23" w:name="_Toc214678319"/>
      <w:bookmarkStart w:id="24" w:name="_Toc153871573"/>
      <w:bookmarkStart w:id="25" w:name="_Toc217370370"/>
      <w:bookmarkStart w:id="26" w:name="_Toc153871410"/>
      <w:bookmarkStart w:id="27" w:name="_Toc199757317"/>
      <w:bookmarkStart w:id="28" w:name="_Toc19758"/>
      <w:bookmarkStart w:id="29" w:name="_Toc275807444"/>
      <w:bookmarkStart w:id="30" w:name="_Toc193467853"/>
      <w:bookmarkStart w:id="31" w:name="_Toc153860128"/>
      <w:bookmarkStart w:id="32" w:name="_Toc208798668"/>
      <w:bookmarkStart w:id="33" w:name="_Toc153871846"/>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1A0542EB">
      <w:pPr>
        <w:pStyle w:val="2"/>
        <w:pageBreakBefore w:val="0"/>
        <w:kinsoku/>
        <w:wordWrap/>
        <w:overflowPunct/>
        <w:topLinePunct w:val="0"/>
        <w:autoSpaceDE/>
        <w:autoSpaceDN/>
        <w:bidi w:val="0"/>
        <w:spacing w:line="560" w:lineRule="exact"/>
        <w:textAlignment w:val="auto"/>
        <w:rPr>
          <w:rFonts w:hint="eastAsia"/>
          <w:lang w:val="en-US" w:eastAsia="zh-CN"/>
        </w:rPr>
        <w:sectPr>
          <w:headerReference r:id="rId3" w:type="default"/>
          <w:footerReference r:id="rId4" w:type="default"/>
          <w:pgSz w:w="11906" w:h="16838"/>
          <w:pgMar w:top="1440" w:right="1800" w:bottom="1440" w:left="1800" w:header="567" w:footer="680" w:gutter="0"/>
          <w:pgNumType w:fmt="decimal" w:start="1"/>
          <w:cols w:space="425" w:num="1"/>
          <w:docGrid w:type="lines" w:linePitch="312" w:charSpace="0"/>
        </w:sectPr>
      </w:pPr>
      <w:bookmarkStart w:id="34" w:name="_Toc12318"/>
    </w:p>
    <w:p w14:paraId="1C233BAB">
      <w:pPr>
        <w:pStyle w:val="2"/>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 首次环境影响评价信息公开情况</w:t>
      </w:r>
      <w:bookmarkEnd w:id="34"/>
      <w:r>
        <w:rPr>
          <w:rFonts w:hint="default" w:ascii="Times New Roman" w:hAnsi="Times New Roman" w:cs="Times New Roman"/>
          <w:lang w:val="en-US" w:eastAsia="zh-CN"/>
        </w:rPr>
        <w:t xml:space="preserve"> </w:t>
      </w:r>
    </w:p>
    <w:p w14:paraId="256B67DF">
      <w:pPr>
        <w:pStyle w:val="3"/>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35" w:name="_Toc23660"/>
      <w:r>
        <w:rPr>
          <w:rFonts w:hint="default" w:ascii="Times New Roman" w:hAnsi="Times New Roman" w:cs="Times New Roman"/>
          <w:lang w:val="en-US" w:eastAsia="zh-CN"/>
        </w:rPr>
        <w:t>2.1 公开内容及日期</w:t>
      </w:r>
      <w:bookmarkEnd w:id="35"/>
    </w:p>
    <w:p w14:paraId="5AC586A4">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国能龙源生态科技（张家口）有限公司</w:t>
      </w:r>
      <w:r>
        <w:rPr>
          <w:rFonts w:hint="default" w:ascii="Times New Roman" w:hAnsi="Times New Roman" w:cs="Times New Roman"/>
          <w:sz w:val="24"/>
          <w:szCs w:val="24"/>
          <w:lang w:val="en-US" w:eastAsia="zh-CN"/>
        </w:rPr>
        <w:t>于</w:t>
      </w:r>
      <w:r>
        <w:rPr>
          <w:rFonts w:hint="eastAsia" w:ascii="Times New Roman" w:hAnsi="Times New Roman" w:cs="Times New Roman"/>
          <w:sz w:val="24"/>
          <w:szCs w:val="24"/>
          <w:highlight w:val="none"/>
          <w:lang w:val="en-US" w:eastAsia="zh-CN"/>
        </w:rPr>
        <w:t>2025</w:t>
      </w:r>
      <w:r>
        <w:rPr>
          <w:rFonts w:hint="default" w:ascii="Times New Roman" w:hAnsi="Times New Roman" w:eastAsia="宋体" w:cs="Times New Roman"/>
          <w:color w:val="000000"/>
          <w:sz w:val="24"/>
          <w:szCs w:val="24"/>
          <w:highlight w:val="none"/>
          <w:shd w:val="clear" w:color="auto" w:fill="FFFFFF"/>
          <w:lang w:eastAsia="zh-CN"/>
        </w:rPr>
        <w:t>年</w:t>
      </w:r>
      <w:r>
        <w:rPr>
          <w:rFonts w:hint="eastAsia" w:ascii="Times New Roman" w:hAnsi="Times New Roman" w:eastAsia="宋体" w:cs="Times New Roman"/>
          <w:color w:val="000000"/>
          <w:sz w:val="24"/>
          <w:szCs w:val="24"/>
          <w:highlight w:val="none"/>
          <w:shd w:val="clear" w:color="auto" w:fill="FFFFFF"/>
          <w:lang w:val="en-US" w:eastAsia="zh-CN"/>
        </w:rPr>
        <w:t>5</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eastAsia="宋体" w:cs="Times New Roman"/>
          <w:color w:val="000000"/>
          <w:sz w:val="24"/>
          <w:szCs w:val="24"/>
          <w:highlight w:val="none"/>
          <w:shd w:val="clear" w:color="auto" w:fill="FFFFFF"/>
          <w:lang w:val="en-US" w:eastAsia="zh-CN"/>
        </w:rPr>
        <w:t>18</w:t>
      </w:r>
      <w:r>
        <w:rPr>
          <w:rFonts w:hint="default" w:ascii="Times New Roman" w:hAnsi="Times New Roman" w:eastAsia="宋体" w:cs="Times New Roman"/>
          <w:color w:val="000000"/>
          <w:sz w:val="24"/>
          <w:szCs w:val="24"/>
          <w:highlight w:val="none"/>
          <w:shd w:val="clear" w:color="auto" w:fill="FFFFFF"/>
          <w:lang w:eastAsia="zh-CN"/>
        </w:rPr>
        <w:t>日</w:t>
      </w:r>
      <w:r>
        <w:rPr>
          <w:rFonts w:hint="default" w:ascii="Times New Roman" w:hAnsi="Times New Roman" w:cs="Times New Roman"/>
          <w:color w:val="000000"/>
          <w:sz w:val="24"/>
          <w:szCs w:val="24"/>
          <w:shd w:val="clear" w:color="auto" w:fill="FFFFFF"/>
          <w:lang w:eastAsia="zh-CN"/>
        </w:rPr>
        <w:t>委托</w:t>
      </w:r>
      <w:r>
        <w:rPr>
          <w:rFonts w:hint="eastAsia" w:ascii="Times New Roman" w:hAnsi="Times New Roman" w:cs="Times New Roman"/>
          <w:sz w:val="24"/>
          <w:szCs w:val="24"/>
          <w:lang w:val="en-US" w:eastAsia="zh-CN"/>
        </w:rPr>
        <w:t>张家口昊瀚环境评估咨询有限公司</w:t>
      </w:r>
      <w:r>
        <w:rPr>
          <w:rFonts w:hint="default" w:ascii="Times New Roman" w:hAnsi="Times New Roman" w:cs="Times New Roman"/>
          <w:sz w:val="24"/>
          <w:szCs w:val="24"/>
          <w:lang w:val="en-US" w:eastAsia="zh-CN"/>
        </w:rPr>
        <w:t>承担“</w:t>
      </w:r>
      <w:r>
        <w:rPr>
          <w:rFonts w:hint="eastAsia" w:ascii="Times New Roman" w:hAnsi="Times New Roman" w:cs="Times New Roman"/>
          <w:sz w:val="24"/>
          <w:szCs w:val="24"/>
          <w:lang w:val="en-US" w:eastAsia="zh-CN"/>
        </w:rPr>
        <w:t>国能（张家口）可再生能源退役装备绿色低碳综合利用示范项目</w:t>
      </w:r>
      <w:r>
        <w:rPr>
          <w:rFonts w:hint="default" w:ascii="Times New Roman" w:hAnsi="Times New Roman" w:cs="Times New Roman"/>
          <w:sz w:val="24"/>
          <w:szCs w:val="24"/>
          <w:lang w:val="en-US" w:eastAsia="zh-CN"/>
        </w:rPr>
        <w:t>”</w:t>
      </w:r>
      <w:r>
        <w:rPr>
          <w:rFonts w:hint="default" w:ascii="Times New Roman" w:hAnsi="Times New Roman" w:eastAsia="宋体" w:cs="Times New Roman"/>
          <w:color w:val="000000"/>
          <w:sz w:val="24"/>
          <w:szCs w:val="24"/>
          <w:shd w:val="clear" w:color="auto" w:fill="FFFFFF"/>
        </w:rPr>
        <w:t>环境影响报告书编制</w:t>
      </w:r>
      <w:r>
        <w:rPr>
          <w:rFonts w:hint="default" w:ascii="Times New Roman" w:hAnsi="Times New Roman" w:cs="Times New Roman"/>
          <w:color w:val="000000"/>
          <w:sz w:val="24"/>
          <w:szCs w:val="24"/>
          <w:shd w:val="clear" w:color="auto" w:fill="FFFFFF"/>
          <w:lang w:eastAsia="zh-CN"/>
        </w:rPr>
        <w:t>工作，</w:t>
      </w:r>
      <w:r>
        <w:rPr>
          <w:rFonts w:hint="default" w:ascii="Times New Roman" w:hAnsi="Times New Roman" w:cs="Times New Roman"/>
          <w:color w:val="000000"/>
          <w:sz w:val="24"/>
          <w:szCs w:val="24"/>
          <w:highlight w:val="none"/>
          <w:shd w:val="clear" w:color="auto" w:fill="FFFFFF"/>
          <w:lang w:eastAsia="zh-CN"/>
        </w:rPr>
        <w:t>并于</w:t>
      </w:r>
      <w:r>
        <w:rPr>
          <w:rFonts w:hint="default" w:ascii="Times New Roman" w:hAnsi="Times New Roman" w:eastAsia="宋体" w:cs="Times New Roman"/>
          <w:color w:val="000000"/>
          <w:sz w:val="24"/>
          <w:szCs w:val="24"/>
          <w:highlight w:val="none"/>
          <w:shd w:val="clear" w:color="auto" w:fill="FFFFFF"/>
          <w:lang w:val="en-US" w:eastAsia="zh-CN"/>
        </w:rPr>
        <w:t>20</w:t>
      </w:r>
      <w:r>
        <w:rPr>
          <w:rFonts w:hint="eastAsia" w:ascii="Times New Roman" w:hAnsi="Times New Roman" w:eastAsia="宋体" w:cs="Times New Roman"/>
          <w:color w:val="000000"/>
          <w:sz w:val="24"/>
          <w:szCs w:val="24"/>
          <w:highlight w:val="none"/>
          <w:shd w:val="clear" w:color="auto" w:fill="FFFFFF"/>
          <w:lang w:val="en-US" w:eastAsia="zh-CN"/>
        </w:rPr>
        <w:t>25</w:t>
      </w:r>
      <w:r>
        <w:rPr>
          <w:rFonts w:hint="default" w:ascii="Times New Roman" w:hAnsi="Times New Roman" w:eastAsia="宋体" w:cs="Times New Roman"/>
          <w:color w:val="000000"/>
          <w:sz w:val="24"/>
          <w:szCs w:val="24"/>
          <w:highlight w:val="none"/>
          <w:shd w:val="clear" w:color="auto" w:fill="FFFFFF"/>
          <w:lang w:eastAsia="zh-CN"/>
        </w:rPr>
        <w:t>年</w:t>
      </w:r>
      <w:r>
        <w:rPr>
          <w:rFonts w:hint="eastAsia" w:ascii="Times New Roman" w:hAnsi="Times New Roman" w:eastAsia="宋体" w:cs="Times New Roman"/>
          <w:color w:val="000000"/>
          <w:sz w:val="24"/>
          <w:szCs w:val="24"/>
          <w:highlight w:val="none"/>
          <w:shd w:val="clear" w:color="auto" w:fill="FFFFFF"/>
          <w:lang w:val="en-US" w:eastAsia="zh-CN"/>
        </w:rPr>
        <w:t>5</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cs="Times New Roman"/>
          <w:color w:val="000000"/>
          <w:sz w:val="24"/>
          <w:szCs w:val="24"/>
          <w:highlight w:val="none"/>
          <w:shd w:val="clear" w:color="auto" w:fill="FFFFFF"/>
          <w:lang w:val="en-US" w:eastAsia="zh-CN"/>
        </w:rPr>
        <w:t>21</w:t>
      </w:r>
      <w:r>
        <w:rPr>
          <w:rFonts w:hint="default" w:ascii="Times New Roman" w:hAnsi="Times New Roman" w:eastAsia="宋体" w:cs="Times New Roman"/>
          <w:color w:val="000000"/>
          <w:sz w:val="24"/>
          <w:szCs w:val="24"/>
          <w:highlight w:val="none"/>
          <w:shd w:val="clear" w:color="auto" w:fill="FFFFFF"/>
          <w:lang w:eastAsia="zh-CN"/>
        </w:rPr>
        <w:t>日</w:t>
      </w:r>
      <w:r>
        <w:rPr>
          <w:rFonts w:hint="default" w:ascii="Times New Roman" w:hAnsi="Times New Roman" w:cs="Times New Roman"/>
          <w:color w:val="000000"/>
          <w:sz w:val="24"/>
          <w:szCs w:val="24"/>
          <w:shd w:val="clear" w:color="auto" w:fill="FFFFFF"/>
          <w:lang w:eastAsia="zh-CN"/>
        </w:rPr>
        <w:t>通过网络</w:t>
      </w:r>
      <w:r>
        <w:rPr>
          <w:rFonts w:hint="default" w:ascii="Times New Roman" w:hAnsi="Times New Roman" w:eastAsia="宋体" w:cs="Times New Roman"/>
          <w:sz w:val="24"/>
          <w:szCs w:val="24"/>
          <w:lang w:val="en-US" w:eastAsia="zh-CN"/>
        </w:rPr>
        <w:t>首次公开</w:t>
      </w:r>
      <w:r>
        <w:rPr>
          <w:rFonts w:hint="default" w:ascii="Times New Roman" w:hAnsi="Times New Roman" w:cs="Times New Roman"/>
          <w:sz w:val="24"/>
          <w:szCs w:val="24"/>
          <w:lang w:val="en-US" w:eastAsia="zh-CN"/>
        </w:rPr>
        <w:t>项目</w:t>
      </w:r>
      <w:r>
        <w:rPr>
          <w:rFonts w:hint="default" w:ascii="Times New Roman" w:hAnsi="Times New Roman" w:eastAsia="宋体" w:cs="Times New Roman"/>
          <w:sz w:val="24"/>
          <w:szCs w:val="24"/>
          <w:lang w:val="en-US" w:eastAsia="zh-CN"/>
        </w:rPr>
        <w:t>环境影响评价信息</w:t>
      </w:r>
      <w:r>
        <w:rPr>
          <w:rFonts w:hint="default" w:ascii="Times New Roman" w:hAnsi="Times New Roman" w:cs="Times New Roman"/>
          <w:sz w:val="24"/>
          <w:szCs w:val="24"/>
          <w:lang w:val="en-US" w:eastAsia="zh-CN"/>
        </w:rPr>
        <w:t>，公示内容主要包括：建设项目的名称与概要、建设单位名称和联系方式、环境影响</w:t>
      </w:r>
      <w:r>
        <w:rPr>
          <w:rFonts w:hint="eastAsia" w:ascii="Times New Roman" w:hAnsi="Times New Roman" w:cs="Times New Roman"/>
          <w:sz w:val="24"/>
          <w:szCs w:val="24"/>
          <w:lang w:val="en-US" w:eastAsia="zh-CN"/>
        </w:rPr>
        <w:t>评价</w:t>
      </w:r>
      <w:r>
        <w:rPr>
          <w:rFonts w:hint="default" w:ascii="Times New Roman" w:hAnsi="Times New Roman" w:cs="Times New Roman"/>
          <w:sz w:val="24"/>
          <w:szCs w:val="24"/>
          <w:lang w:val="en-US" w:eastAsia="zh-CN"/>
        </w:rPr>
        <w:t>单位的名称、公众意见表的网络连接、提交公众意见表的方式和途径。可见，首次环境影响评价信息公示内容及日期</w:t>
      </w:r>
      <w:r>
        <w:rPr>
          <w:rFonts w:hint="default" w:ascii="Times New Roman" w:hAnsi="Times New Roman" w:eastAsia="宋体" w:cs="Times New Roman"/>
          <w:color w:val="000000"/>
          <w:sz w:val="24"/>
          <w:szCs w:val="24"/>
          <w:shd w:val="clear" w:color="auto" w:fill="FFFFFF"/>
        </w:rPr>
        <w:t>符合《环境影响评价公众参与办法》要求</w:t>
      </w:r>
      <w:r>
        <w:rPr>
          <w:rFonts w:hint="default" w:ascii="Times New Roman" w:hAnsi="Times New Roman" w:cs="Times New Roman"/>
          <w:color w:val="000000"/>
          <w:sz w:val="24"/>
          <w:szCs w:val="24"/>
          <w:shd w:val="clear" w:color="auto" w:fill="FFFFFF"/>
          <w:lang w:eastAsia="zh-CN"/>
        </w:rPr>
        <w:t>。</w:t>
      </w:r>
    </w:p>
    <w:p w14:paraId="37CB567D">
      <w:pPr>
        <w:pStyle w:val="3"/>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36" w:name="_Toc11266"/>
      <w:r>
        <w:rPr>
          <w:rFonts w:hint="default" w:ascii="Times New Roman" w:hAnsi="Times New Roman" w:cs="Times New Roman"/>
          <w:lang w:val="en-US" w:eastAsia="zh-CN"/>
        </w:rPr>
        <w:t>2.2 公开方式</w:t>
      </w:r>
      <w:bookmarkEnd w:id="36"/>
    </w:p>
    <w:p w14:paraId="2C417748">
      <w:pPr>
        <w:pStyle w:val="4"/>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bookmarkStart w:id="37" w:name="_Toc18348"/>
      <w:r>
        <w:rPr>
          <w:rStyle w:val="23"/>
          <w:rFonts w:hint="default" w:ascii="Times New Roman" w:hAnsi="Times New Roman" w:eastAsia="宋体" w:cs="Times New Roman"/>
          <w:b/>
          <w:bCs/>
          <w:kern w:val="0"/>
          <w:szCs w:val="28"/>
          <w:lang w:val="en-US" w:eastAsia="zh-CN" w:bidi="ar-SA"/>
        </w:rPr>
        <w:t xml:space="preserve">2.2.1 网络 </w:t>
      </w:r>
      <w:bookmarkEnd w:id="37"/>
    </w:p>
    <w:p w14:paraId="7649B1F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本项目首次环境影响评价信息通过</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进行公示，</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相关</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14:paraId="7B2F33E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color w:val="000000"/>
          <w:sz w:val="24"/>
          <w:szCs w:val="24"/>
          <w:highlight w:val="none"/>
          <w:shd w:val="clear" w:color="auto" w:fill="FFFFFF"/>
          <w:lang w:val="en-US" w:eastAsia="zh-CN"/>
        </w:rPr>
        <w:t>20</w:t>
      </w:r>
      <w:r>
        <w:rPr>
          <w:rFonts w:hint="eastAsia" w:ascii="Times New Roman" w:hAnsi="Times New Roman" w:eastAsia="宋体" w:cs="Times New Roman"/>
          <w:color w:val="000000"/>
          <w:sz w:val="24"/>
          <w:szCs w:val="24"/>
          <w:highlight w:val="none"/>
          <w:shd w:val="clear" w:color="auto" w:fill="FFFFFF"/>
          <w:lang w:val="en-US" w:eastAsia="zh-CN"/>
        </w:rPr>
        <w:t>25</w:t>
      </w:r>
      <w:r>
        <w:rPr>
          <w:rFonts w:hint="default" w:ascii="Times New Roman" w:hAnsi="Times New Roman" w:eastAsia="宋体" w:cs="Times New Roman"/>
          <w:color w:val="000000"/>
          <w:sz w:val="24"/>
          <w:szCs w:val="24"/>
          <w:highlight w:val="none"/>
          <w:shd w:val="clear" w:color="auto" w:fill="FFFFFF"/>
          <w:lang w:eastAsia="zh-CN"/>
        </w:rPr>
        <w:t>年</w:t>
      </w:r>
      <w:r>
        <w:rPr>
          <w:rFonts w:hint="eastAsia" w:ascii="Times New Roman" w:hAnsi="Times New Roman" w:eastAsia="宋体" w:cs="Times New Roman"/>
          <w:color w:val="000000"/>
          <w:sz w:val="24"/>
          <w:szCs w:val="24"/>
          <w:highlight w:val="none"/>
          <w:shd w:val="clear" w:color="auto" w:fill="FFFFFF"/>
          <w:lang w:val="en-US" w:eastAsia="zh-CN"/>
        </w:rPr>
        <w:t>5</w:t>
      </w:r>
      <w:r>
        <w:rPr>
          <w:rFonts w:hint="default" w:ascii="Times New Roman" w:hAnsi="Times New Roman" w:eastAsia="宋体" w:cs="Times New Roman"/>
          <w:color w:val="000000"/>
          <w:sz w:val="24"/>
          <w:szCs w:val="24"/>
          <w:highlight w:val="none"/>
          <w:shd w:val="clear" w:color="auto" w:fill="FFFFFF"/>
          <w:lang w:val="en-US" w:eastAsia="zh-CN"/>
        </w:rPr>
        <w:t>月</w:t>
      </w:r>
      <w:r>
        <w:rPr>
          <w:rFonts w:hint="eastAsia" w:ascii="Times New Roman" w:hAnsi="Times New Roman" w:cs="Times New Roman"/>
          <w:color w:val="000000"/>
          <w:sz w:val="24"/>
          <w:szCs w:val="24"/>
          <w:highlight w:val="none"/>
          <w:shd w:val="clear" w:color="auto" w:fill="FFFFFF"/>
          <w:lang w:val="en-US" w:eastAsia="zh-CN"/>
        </w:rPr>
        <w:t>21</w:t>
      </w:r>
      <w:r>
        <w:rPr>
          <w:rFonts w:hint="default" w:ascii="Times New Roman" w:hAnsi="Times New Roman" w:eastAsia="宋体" w:cs="Times New Roman"/>
          <w:color w:val="000000"/>
          <w:sz w:val="24"/>
          <w:szCs w:val="24"/>
          <w:highlight w:val="none"/>
          <w:shd w:val="clear" w:color="auto" w:fill="FFFFFF"/>
          <w:lang w:eastAsia="zh-CN"/>
        </w:rPr>
        <w:t>日</w:t>
      </w:r>
      <w:r>
        <w:rPr>
          <w:rFonts w:hint="default" w:ascii="Times New Roman" w:hAnsi="Times New Roman" w:cs="Times New Roman"/>
          <w:color w:val="000000"/>
          <w:sz w:val="24"/>
          <w:szCs w:val="24"/>
          <w:highlight w:val="none"/>
          <w:shd w:val="clear" w:color="auto" w:fill="FFFFFF"/>
          <w:lang w:eastAsia="zh-CN"/>
        </w:rPr>
        <w:t>。</w:t>
      </w:r>
    </w:p>
    <w:p w14:paraId="1908D9F1">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eastAsia="宋体" w:cs="Times New Roman"/>
          <w:sz w:val="24"/>
          <w:szCs w:val="24"/>
        </w:rPr>
        <w:t>http://www.zjkhuanping.com/huanping/hp29.html</w:t>
      </w:r>
      <w:r>
        <w:rPr>
          <w:rFonts w:hint="eastAsia" w:ascii="Times New Roman" w:hAnsi="Times New Roman" w:eastAsia="宋体" w:cs="Times New Roman"/>
          <w:sz w:val="24"/>
          <w:szCs w:val="24"/>
          <w:lang w:eastAsia="zh-CN"/>
        </w:rPr>
        <w:t>，</w:t>
      </w:r>
      <w:r>
        <w:rPr>
          <w:rFonts w:hint="default" w:ascii="Times New Roman" w:hAnsi="Times New Roman" w:cs="Times New Roman"/>
          <w:color w:val="000000"/>
          <w:sz w:val="24"/>
          <w:szCs w:val="24"/>
          <w:shd w:val="clear" w:color="auto" w:fill="FFFFFF"/>
          <w:lang w:eastAsia="zh-CN"/>
        </w:rPr>
        <w:fldChar w:fldCharType="begin"/>
      </w:r>
      <w:r>
        <w:rPr>
          <w:rFonts w:hint="default" w:ascii="Times New Roman" w:hAnsi="Times New Roman" w:cs="Times New Roman"/>
          <w:color w:val="000000"/>
          <w:sz w:val="24"/>
          <w:szCs w:val="24"/>
          <w:shd w:val="clear" w:color="auto" w:fill="FFFFFF"/>
          <w:lang w:eastAsia="zh-CN"/>
        </w:rPr>
        <w:instrText xml:space="preserve"> HYPERLINK "http://www.zjk169.net/news/news/18200/，公示截图见下图。、" </w:instrText>
      </w:r>
      <w:r>
        <w:rPr>
          <w:rFonts w:hint="default" w:ascii="Times New Roman" w:hAnsi="Times New Roman" w:cs="Times New Roman"/>
          <w:color w:val="000000"/>
          <w:sz w:val="24"/>
          <w:szCs w:val="24"/>
          <w:shd w:val="clear" w:color="auto" w:fill="FFFFFF"/>
          <w:lang w:eastAsia="zh-CN"/>
        </w:rPr>
        <w:fldChar w:fldCharType="separate"/>
      </w:r>
      <w:r>
        <w:rPr>
          <w:rStyle w:val="22"/>
          <w:rFonts w:hint="default" w:ascii="Times New Roman" w:hAnsi="Times New Roman" w:eastAsia="宋体" w:cs="Times New Roman"/>
          <w:color w:val="auto"/>
          <w:sz w:val="24"/>
          <w:szCs w:val="24"/>
          <w:u w:val="none"/>
          <w:shd w:val="clear" w:color="auto" w:fill="FFFFFF"/>
        </w:rPr>
        <w:t>公示截图</w:t>
      </w:r>
      <w:r>
        <w:rPr>
          <w:rStyle w:val="22"/>
          <w:rFonts w:hint="default" w:ascii="Times New Roman" w:hAnsi="Times New Roman" w:cs="Times New Roman"/>
          <w:color w:val="auto"/>
          <w:sz w:val="24"/>
          <w:szCs w:val="24"/>
          <w:u w:val="none"/>
          <w:shd w:val="clear" w:color="auto" w:fill="FFFFFF"/>
          <w:lang w:eastAsia="zh-CN"/>
        </w:rPr>
        <w:t>见下图</w:t>
      </w:r>
      <w:r>
        <w:rPr>
          <w:rStyle w:val="22"/>
          <w:rFonts w:hint="default" w:ascii="Times New Roman" w:hAnsi="Times New Roman" w:cs="Times New Roman"/>
          <w:color w:val="auto"/>
          <w:sz w:val="24"/>
          <w:szCs w:val="24"/>
          <w:u w:val="none"/>
          <w:shd w:val="clear" w:color="auto" w:fill="FFFFFF"/>
          <w:lang w:val="en-US" w:eastAsia="zh-CN"/>
        </w:rPr>
        <w:t>。</w:t>
      </w:r>
      <w:r>
        <w:rPr>
          <w:rFonts w:hint="default" w:ascii="Times New Roman" w:hAnsi="Times New Roman" w:cs="Times New Roman"/>
          <w:color w:val="000000"/>
          <w:sz w:val="24"/>
          <w:szCs w:val="24"/>
          <w:shd w:val="clear" w:color="auto" w:fill="FFFFFF"/>
          <w:lang w:eastAsia="zh-CN"/>
        </w:rPr>
        <w:fldChar w:fldCharType="end"/>
      </w:r>
    </w:p>
    <w:p w14:paraId="0ED36D5D">
      <w:pPr>
        <w:pStyle w:val="16"/>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000000"/>
          <w:sz w:val="21"/>
          <w:szCs w:val="21"/>
          <w:shd w:val="clear" w:color="auto" w:fill="FFFFFF"/>
          <w:lang w:val="en-US" w:eastAsia="zh-CN"/>
        </w:rPr>
      </w:pPr>
      <w:r>
        <w:drawing>
          <wp:inline distT="0" distB="0" distL="114300" distR="114300">
            <wp:extent cx="5268595" cy="4576445"/>
            <wp:effectExtent l="0" t="0" r="825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5268595" cy="4576445"/>
                    </a:xfrm>
                    <a:prstGeom prst="rect">
                      <a:avLst/>
                    </a:prstGeom>
                    <a:noFill/>
                    <a:ln>
                      <a:noFill/>
                    </a:ln>
                  </pic:spPr>
                </pic:pic>
              </a:graphicData>
            </a:graphic>
          </wp:inline>
        </w:drawing>
      </w:r>
    </w:p>
    <w:p w14:paraId="2FB5846D">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t>图</w:t>
      </w:r>
      <w:r>
        <w:rPr>
          <w:rFonts w:hint="eastAsia" w:ascii="Times New Roman" w:hAnsi="Times New Roman" w:cs="Times New Roman"/>
          <w:b/>
          <w:bCs/>
          <w:color w:val="000000"/>
          <w:sz w:val="21"/>
          <w:szCs w:val="21"/>
          <w:shd w:val="clear" w:color="auto" w:fill="FFFFFF"/>
          <w:lang w:val="en-US" w:eastAsia="zh-CN"/>
        </w:rPr>
        <w:t>1</w:t>
      </w:r>
      <w:r>
        <w:rPr>
          <w:rFonts w:hint="default" w:ascii="Times New Roman" w:hAnsi="Times New Roman" w:cs="Times New Roman"/>
          <w:b/>
          <w:bCs/>
          <w:color w:val="000000"/>
          <w:sz w:val="21"/>
          <w:szCs w:val="21"/>
          <w:shd w:val="clear" w:color="auto" w:fill="FFFFFF"/>
          <w:lang w:val="en-US" w:eastAsia="zh-CN"/>
        </w:rPr>
        <w:t xml:space="preserve">  </w:t>
      </w:r>
      <w:r>
        <w:rPr>
          <w:rFonts w:hint="default" w:ascii="Times New Roman" w:hAnsi="Times New Roman" w:eastAsia="宋体" w:cs="Times New Roman"/>
          <w:b/>
          <w:bCs/>
          <w:sz w:val="21"/>
          <w:szCs w:val="21"/>
          <w:lang w:val="en-US" w:eastAsia="zh-CN"/>
        </w:rPr>
        <w:t>首次环境影响评价信息</w:t>
      </w:r>
      <w:r>
        <w:rPr>
          <w:rFonts w:hint="default" w:ascii="Times New Roman" w:hAnsi="Times New Roman" w:cs="Times New Roman"/>
          <w:b/>
          <w:bCs/>
          <w:sz w:val="21"/>
          <w:szCs w:val="21"/>
          <w:lang w:val="en-US" w:eastAsia="zh-CN"/>
        </w:rPr>
        <w:t>网络公示截图</w:t>
      </w:r>
    </w:p>
    <w:p w14:paraId="644F49CD">
      <w:pPr>
        <w:pStyle w:val="16"/>
        <w:keepNext w:val="0"/>
        <w:keepLines w:val="0"/>
        <w:pageBreakBefore w:val="0"/>
        <w:widowControl/>
        <w:suppressLineNumbers w:val="0"/>
        <w:kinsoku/>
        <w:wordWrap/>
        <w:overflowPunct/>
        <w:topLinePunct w:val="0"/>
        <w:autoSpaceDE/>
        <w:autoSpaceDN/>
        <w:bidi w:val="0"/>
        <w:adjustRightInd/>
        <w:snapToGrid/>
        <w:spacing w:line="440" w:lineRule="exact"/>
        <w:textAlignment w:val="auto"/>
        <w:rPr>
          <w:rFonts w:hint="default" w:ascii="Times New Roman" w:hAnsi="Times New Roman" w:cs="Times New Roman"/>
          <w:sz w:val="24"/>
          <w:szCs w:val="24"/>
        </w:rPr>
      </w:pPr>
      <w:bookmarkStart w:id="38" w:name="_Toc32154"/>
      <w:r>
        <w:rPr>
          <w:rStyle w:val="23"/>
          <w:rFonts w:hint="default" w:ascii="Times New Roman" w:hAnsi="Times New Roman" w:eastAsia="宋体" w:cs="Times New Roman"/>
          <w:b/>
          <w:bCs/>
          <w:kern w:val="0"/>
          <w:szCs w:val="28"/>
          <w:lang w:val="en-US" w:eastAsia="zh-CN" w:bidi="ar-SA"/>
        </w:rPr>
        <w:t xml:space="preserve">2.2.2其他 </w:t>
      </w:r>
      <w:bookmarkEnd w:id="38"/>
    </w:p>
    <w:p w14:paraId="6DCA2525">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本项目未采用其他方式进行首次环境影响评价信息公开。</w:t>
      </w:r>
    </w:p>
    <w:p w14:paraId="0A6E8773">
      <w:pPr>
        <w:pStyle w:val="3"/>
        <w:keepNext/>
        <w:keepLines/>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lang w:val="en-US" w:eastAsia="zh-CN"/>
        </w:rPr>
      </w:pPr>
      <w:bookmarkStart w:id="39" w:name="_Toc2174"/>
      <w:r>
        <w:rPr>
          <w:rFonts w:hint="default" w:ascii="Times New Roman" w:hAnsi="Times New Roman" w:cs="Times New Roman"/>
          <w:lang w:val="en-US" w:eastAsia="zh-CN"/>
        </w:rPr>
        <w:t>2.3 公众意见情况</w:t>
      </w:r>
      <w:bookmarkEnd w:id="39"/>
      <w:r>
        <w:rPr>
          <w:rFonts w:hint="default" w:ascii="Times New Roman" w:hAnsi="Times New Roman" w:cs="Times New Roman"/>
          <w:lang w:val="en-US" w:eastAsia="zh-CN"/>
        </w:rPr>
        <w:t xml:space="preserve"> </w:t>
      </w:r>
    </w:p>
    <w:p w14:paraId="22DFAB6B">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sz w:val="24"/>
          <w:szCs w:val="24"/>
          <w:lang w:val="en-US" w:eastAsia="zh-CN"/>
        </w:rPr>
        <w:t>首次环境影响评价信息公开</w:t>
      </w:r>
      <w:r>
        <w:rPr>
          <w:rFonts w:hint="default" w:ascii="Times New Roman" w:hAnsi="Times New Roman" w:cs="Times New Roman"/>
          <w:sz w:val="24"/>
          <w:szCs w:val="24"/>
          <w:lang w:val="en-US" w:eastAsia="zh-CN"/>
        </w:rPr>
        <w:t>期间，没有收到任何</w:t>
      </w:r>
      <w:r>
        <w:rPr>
          <w:rFonts w:hint="default" w:ascii="Times New Roman" w:hAnsi="Times New Roman" w:eastAsia="宋体" w:cs="Times New Roman"/>
          <w:color w:val="000000"/>
          <w:sz w:val="24"/>
          <w:szCs w:val="24"/>
          <w:shd w:val="clear" w:color="auto" w:fill="FFFFFF"/>
        </w:rPr>
        <w:t>公众意见。</w:t>
      </w:r>
    </w:p>
    <w:p w14:paraId="5D9EC56C">
      <w:pPr>
        <w:pStyle w:val="2"/>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40" w:name="_Toc19318"/>
      <w:r>
        <w:rPr>
          <w:rFonts w:hint="default" w:ascii="Times New Roman" w:hAnsi="Times New Roman" w:cs="Times New Roman"/>
          <w:lang w:val="en-US" w:eastAsia="zh-CN"/>
        </w:rPr>
        <w:t>3 征求意见稿公示情况</w:t>
      </w:r>
      <w:bookmarkEnd w:id="40"/>
      <w:r>
        <w:rPr>
          <w:rFonts w:hint="default" w:ascii="Times New Roman" w:hAnsi="Times New Roman" w:cs="Times New Roman"/>
          <w:lang w:val="en-US" w:eastAsia="zh-CN"/>
        </w:rPr>
        <w:t xml:space="preserve"> </w:t>
      </w:r>
    </w:p>
    <w:p w14:paraId="261DC98B">
      <w:pPr>
        <w:pStyle w:val="3"/>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41" w:name="_Toc23188"/>
      <w:r>
        <w:rPr>
          <w:rFonts w:hint="default" w:ascii="Times New Roman" w:hAnsi="Times New Roman" w:cs="Times New Roman"/>
          <w:lang w:val="en-US" w:eastAsia="zh-CN"/>
        </w:rPr>
        <w:t>3.1 公示内容及时限</w:t>
      </w:r>
      <w:bookmarkEnd w:id="41"/>
      <w:r>
        <w:rPr>
          <w:rFonts w:hint="default" w:ascii="Times New Roman" w:hAnsi="Times New Roman" w:cs="Times New Roman"/>
          <w:lang w:val="en-US" w:eastAsia="zh-CN"/>
        </w:rPr>
        <w:t xml:space="preserve"> </w:t>
      </w:r>
    </w:p>
    <w:p w14:paraId="5E540FB6">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shd w:val="clear" w:color="auto" w:fill="FFFFFF"/>
          <w:lang w:val="en-US" w:eastAsia="zh-CN"/>
        </w:rPr>
        <w:t>项目环境影响报告书征求意见稿形成后，</w:t>
      </w:r>
      <w:r>
        <w:rPr>
          <w:rFonts w:hint="eastAsia" w:ascii="Times New Roman" w:hAnsi="Times New Roman" w:cs="Times New Roman"/>
          <w:sz w:val="24"/>
          <w:szCs w:val="24"/>
          <w:lang w:val="en-US" w:eastAsia="zh-CN"/>
        </w:rPr>
        <w:t>国能龙源生态科技（张家口）有限公司</w:t>
      </w:r>
      <w:r>
        <w:rPr>
          <w:rFonts w:hint="default" w:ascii="Times New Roman" w:hAnsi="Times New Roman" w:cs="Times New Roman"/>
          <w:sz w:val="24"/>
          <w:szCs w:val="24"/>
          <w:lang w:val="en-US" w:eastAsia="zh-CN"/>
        </w:rPr>
        <w:t>对</w:t>
      </w:r>
      <w:r>
        <w:rPr>
          <w:rFonts w:hint="default" w:ascii="Times New Roman" w:hAnsi="Times New Roman" w:cs="Times New Roman"/>
          <w:color w:val="000000"/>
          <w:sz w:val="24"/>
          <w:szCs w:val="24"/>
          <w:shd w:val="clear" w:color="auto" w:fill="FFFFFF"/>
          <w:lang w:val="en-US" w:eastAsia="zh-CN"/>
        </w:rPr>
        <w:t>项目进行了第二次公示。</w:t>
      </w:r>
      <w:r>
        <w:rPr>
          <w:rFonts w:hint="default" w:ascii="Times New Roman" w:hAnsi="Times New Roman" w:eastAsia="宋体" w:cs="Times New Roman"/>
          <w:color w:val="000000"/>
          <w:sz w:val="24"/>
          <w:szCs w:val="24"/>
          <w:shd w:val="clear" w:color="auto" w:fill="FFFFFF"/>
        </w:rPr>
        <w:t>征求意见稿主要内容</w:t>
      </w:r>
      <w:r>
        <w:rPr>
          <w:rFonts w:hint="default" w:ascii="Times New Roman" w:hAnsi="Times New Roman" w:cs="Times New Roman"/>
          <w:color w:val="000000"/>
          <w:sz w:val="24"/>
          <w:szCs w:val="24"/>
          <w:shd w:val="clear" w:color="auto" w:fill="FFFFFF"/>
          <w:lang w:eastAsia="zh-CN"/>
        </w:rPr>
        <w:t>为</w:t>
      </w:r>
      <w:r>
        <w:rPr>
          <w:rFonts w:hint="default" w:ascii="Times New Roman" w:hAnsi="Times New Roman" w:eastAsia="宋体" w:cs="Times New Roman"/>
          <w:color w:val="000000"/>
          <w:sz w:val="24"/>
          <w:szCs w:val="24"/>
          <w:shd w:val="clear" w:color="auto" w:fill="FFFFFF"/>
        </w:rPr>
        <w:t>基本完成的</w:t>
      </w:r>
      <w:r>
        <w:rPr>
          <w:rFonts w:hint="default" w:ascii="Times New Roman" w:hAnsi="Times New Roman" w:cs="Times New Roman"/>
          <w:color w:val="000000"/>
          <w:sz w:val="24"/>
          <w:szCs w:val="24"/>
          <w:shd w:val="clear" w:color="auto" w:fill="FFFFFF"/>
          <w:lang w:eastAsia="zh-CN"/>
        </w:rPr>
        <w:t>项目</w:t>
      </w:r>
      <w:r>
        <w:rPr>
          <w:rFonts w:hint="default" w:ascii="Times New Roman" w:hAnsi="Times New Roman" w:eastAsia="宋体" w:cs="Times New Roman"/>
          <w:color w:val="000000"/>
          <w:sz w:val="24"/>
          <w:szCs w:val="24"/>
          <w:shd w:val="clear" w:color="auto" w:fill="FFFFFF"/>
        </w:rPr>
        <w:t>环境影响报告书</w:t>
      </w:r>
      <w:r>
        <w:rPr>
          <w:rFonts w:hint="default"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公示内容主要包括：项目概况、环境影响报告书征求意见稿全文的网络链接及查阅纸质报告书的方式和途径、征求意见的公众范围、公众意见表的网络连接、公众提出意见的方式和途径、公众提出意见的起止时间。公示时限为2025年11月20日~12月3日，公示时间为10个工作日。</w:t>
      </w:r>
      <w:r>
        <w:rPr>
          <w:rFonts w:hint="default" w:ascii="Times New Roman" w:hAnsi="Times New Roman" w:cs="Times New Roman"/>
          <w:color w:val="000000"/>
          <w:sz w:val="24"/>
          <w:szCs w:val="24"/>
          <w:shd w:val="clear" w:color="auto" w:fill="FFFFFF"/>
          <w:lang w:eastAsia="zh-CN"/>
        </w:rPr>
        <w:t>可见二次</w:t>
      </w:r>
      <w:r>
        <w:rPr>
          <w:rFonts w:hint="default" w:ascii="Times New Roman" w:hAnsi="Times New Roman" w:cs="Times New Roman"/>
          <w:sz w:val="24"/>
          <w:szCs w:val="24"/>
          <w:lang w:val="en-US" w:eastAsia="zh-CN"/>
        </w:rPr>
        <w:t>公示内容及日期</w:t>
      </w:r>
      <w:r>
        <w:rPr>
          <w:rFonts w:hint="default" w:ascii="Times New Roman" w:hAnsi="Times New Roman" w:eastAsia="宋体" w:cs="Times New Roman"/>
          <w:color w:val="000000"/>
          <w:sz w:val="24"/>
          <w:szCs w:val="24"/>
          <w:shd w:val="clear" w:color="auto" w:fill="FFFFFF"/>
        </w:rPr>
        <w:t>符合《环境影响评价公众参与办法》要求</w:t>
      </w:r>
      <w:r>
        <w:rPr>
          <w:rFonts w:hint="default" w:ascii="Times New Roman" w:hAnsi="Times New Roman" w:cs="Times New Roman"/>
          <w:color w:val="000000"/>
          <w:sz w:val="24"/>
          <w:szCs w:val="24"/>
          <w:shd w:val="clear" w:color="auto" w:fill="FFFFFF"/>
          <w:lang w:eastAsia="zh-CN"/>
        </w:rPr>
        <w:t>。</w:t>
      </w:r>
    </w:p>
    <w:p w14:paraId="1D9E65DD">
      <w:pPr>
        <w:pStyle w:val="3"/>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bookmarkStart w:id="42" w:name="_Toc23645"/>
      <w:r>
        <w:rPr>
          <w:rFonts w:hint="default" w:ascii="Times New Roman" w:hAnsi="Times New Roman" w:cs="Times New Roman"/>
          <w:lang w:val="en-US" w:eastAsia="zh-CN"/>
        </w:rPr>
        <w:t>3.2 公示方式</w:t>
      </w:r>
      <w:bookmarkEnd w:id="42"/>
      <w:r>
        <w:rPr>
          <w:rFonts w:hint="default" w:ascii="Times New Roman" w:hAnsi="Times New Roman" w:cs="Times New Roman"/>
          <w:lang w:val="en-US" w:eastAsia="zh-CN"/>
        </w:rPr>
        <w:t xml:space="preserve"> </w:t>
      </w:r>
    </w:p>
    <w:p w14:paraId="7D638D57">
      <w:pPr>
        <w:pStyle w:val="16"/>
        <w:keepNext w:val="0"/>
        <w:keepLines w:val="0"/>
        <w:widowControl/>
        <w:suppressLineNumbers w:val="0"/>
        <w:spacing w:line="540" w:lineRule="atLeast"/>
        <w:rPr>
          <w:rStyle w:val="23"/>
          <w:rFonts w:hint="default" w:ascii="Times New Roman" w:hAnsi="Times New Roman" w:eastAsia="宋体" w:cs="Times New Roman"/>
          <w:b/>
          <w:bCs/>
          <w:kern w:val="0"/>
          <w:szCs w:val="28"/>
          <w:lang w:val="en-US" w:eastAsia="zh-CN" w:bidi="ar-SA"/>
        </w:rPr>
      </w:pPr>
      <w:bookmarkStart w:id="43" w:name="_Toc25607"/>
      <w:r>
        <w:rPr>
          <w:rStyle w:val="23"/>
          <w:rFonts w:hint="default" w:ascii="Times New Roman" w:hAnsi="Times New Roman" w:eastAsia="宋体" w:cs="Times New Roman"/>
          <w:b/>
          <w:bCs/>
          <w:kern w:val="0"/>
          <w:szCs w:val="28"/>
          <w:lang w:val="en-US" w:eastAsia="zh-CN" w:bidi="ar-SA"/>
        </w:rPr>
        <w:t xml:space="preserve">3.2.1 网络 </w:t>
      </w:r>
      <w:bookmarkEnd w:id="43"/>
    </w:p>
    <w:p w14:paraId="5E81AED1">
      <w:pPr>
        <w:pStyle w:val="16"/>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进行网络公示，</w:t>
      </w:r>
      <w:r>
        <w:rPr>
          <w:rFonts w:hint="eastAsia" w:ascii="Times New Roman" w:hAnsi="Times New Roman" w:cs="Times New Roman"/>
          <w:sz w:val="24"/>
          <w:szCs w:val="24"/>
          <w:lang w:val="en-US" w:eastAsia="zh-CN"/>
        </w:rPr>
        <w:t>张家口环评网</w:t>
      </w:r>
      <w:r>
        <w:rPr>
          <w:rFonts w:hint="default" w:ascii="Times New Roman" w:hAnsi="Times New Roman" w:cs="Times New Roman"/>
          <w:sz w:val="24"/>
          <w:szCs w:val="24"/>
          <w:lang w:val="en-US" w:eastAsia="zh-CN"/>
        </w:rPr>
        <w:t>属于建设项目所在地</w:t>
      </w:r>
      <w:r>
        <w:rPr>
          <w:rFonts w:hint="eastAsia" w:ascii="Times New Roman" w:hAnsi="Times New Roman" w:cs="Times New Roman"/>
          <w:sz w:val="24"/>
          <w:szCs w:val="24"/>
          <w:lang w:val="en-US" w:eastAsia="zh-CN"/>
        </w:rPr>
        <w:t>相关</w:t>
      </w:r>
      <w:r>
        <w:rPr>
          <w:rFonts w:hint="default" w:ascii="Times New Roman" w:hAnsi="Times New Roman" w:cs="Times New Roman"/>
          <w:sz w:val="24"/>
          <w:szCs w:val="24"/>
          <w:lang w:val="en-US" w:eastAsia="zh-CN"/>
        </w:rPr>
        <w:t>网站，符合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14:paraId="1FDF0866">
      <w:pPr>
        <w:pStyle w:val="16"/>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公示时间</w:t>
      </w:r>
      <w:r>
        <w:rPr>
          <w:rFonts w:hint="default" w:ascii="Times New Roman" w:hAnsi="Times New Roman" w:cs="Times New Roman"/>
          <w:color w:val="000000"/>
          <w:sz w:val="24"/>
          <w:szCs w:val="24"/>
          <w:shd w:val="clear" w:color="auto" w:fill="FFFFFF"/>
          <w:lang w:eastAsia="zh-CN"/>
        </w:rPr>
        <w:t>：2025年11月20日~12月3日</w:t>
      </w:r>
      <w:r>
        <w:rPr>
          <w:rFonts w:hint="eastAsia" w:ascii="Times New Roman" w:hAnsi="Times New Roman" w:cs="Times New Roman"/>
          <w:color w:val="000000"/>
          <w:sz w:val="24"/>
          <w:szCs w:val="24"/>
          <w:shd w:val="clear" w:color="auto" w:fill="FFFFFF"/>
          <w:lang w:eastAsia="zh-CN"/>
        </w:rPr>
        <w:t>，</w:t>
      </w:r>
      <w:r>
        <w:rPr>
          <w:rFonts w:hint="default" w:ascii="Times New Roman" w:hAnsi="Times New Roman" w:cs="Times New Roman"/>
          <w:sz w:val="24"/>
          <w:szCs w:val="24"/>
          <w:lang w:val="en-US" w:eastAsia="zh-CN"/>
        </w:rPr>
        <w:t>公示时间为10个工作日</w:t>
      </w:r>
      <w:r>
        <w:rPr>
          <w:rFonts w:hint="default" w:ascii="Times New Roman" w:hAnsi="Times New Roman" w:cs="Times New Roman"/>
          <w:color w:val="000000"/>
          <w:sz w:val="24"/>
          <w:szCs w:val="24"/>
          <w:shd w:val="clear" w:color="auto" w:fill="FFFFFF"/>
          <w:lang w:eastAsia="zh-CN"/>
        </w:rPr>
        <w:t>。</w:t>
      </w:r>
    </w:p>
    <w:p w14:paraId="35314D19">
      <w:pPr>
        <w:pStyle w:val="16"/>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公示网址</w:t>
      </w:r>
      <w:r>
        <w:rPr>
          <w:rFonts w:hint="default" w:ascii="Times New Roman" w:hAnsi="Times New Roman" w:cs="Times New Roman"/>
          <w:color w:val="000000"/>
          <w:sz w:val="24"/>
          <w:szCs w:val="24"/>
          <w:shd w:val="clear" w:color="auto" w:fill="FFFFFF"/>
          <w:lang w:eastAsia="zh-CN"/>
        </w:rPr>
        <w:t>：http://www.zjkhuanping.com/huanping/hp35.html，</w:t>
      </w:r>
      <w:r>
        <w:rPr>
          <w:rFonts w:hint="default" w:ascii="Times New Roman" w:hAnsi="Times New Roman" w:eastAsia="宋体" w:cs="Times New Roman"/>
          <w:color w:val="000000"/>
          <w:sz w:val="24"/>
          <w:szCs w:val="24"/>
          <w:shd w:val="clear" w:color="auto" w:fill="FFFFFF"/>
        </w:rPr>
        <w:t>公示截图</w:t>
      </w:r>
      <w:r>
        <w:rPr>
          <w:rFonts w:hint="default" w:ascii="Times New Roman" w:hAnsi="Times New Roman" w:cs="Times New Roman"/>
          <w:color w:val="000000"/>
          <w:sz w:val="24"/>
          <w:szCs w:val="24"/>
          <w:shd w:val="clear" w:color="auto" w:fill="FFFFFF"/>
          <w:lang w:eastAsia="zh-CN"/>
        </w:rPr>
        <w:t>见下图。</w:t>
      </w:r>
    </w:p>
    <w:p w14:paraId="34E3737C">
      <w:pPr>
        <w:pStyle w:val="16"/>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textAlignment w:val="auto"/>
        <w:rPr>
          <w:rFonts w:hint="eastAsia" w:ascii="宋体" w:hAnsi="宋体" w:cs="宋体"/>
          <w:b/>
          <w:bCs/>
          <w:color w:val="000000"/>
          <w:sz w:val="24"/>
          <w:szCs w:val="24"/>
          <w:shd w:val="clear" w:color="auto" w:fill="FFFFFF"/>
          <w:lang w:val="en-US" w:eastAsia="zh-CN"/>
        </w:rPr>
      </w:pPr>
      <w:r>
        <w:drawing>
          <wp:inline distT="0" distB="0" distL="114300" distR="114300">
            <wp:extent cx="5269230" cy="5433060"/>
            <wp:effectExtent l="0" t="0" r="762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230" cy="5433060"/>
                    </a:xfrm>
                    <a:prstGeom prst="rect">
                      <a:avLst/>
                    </a:prstGeom>
                    <a:noFill/>
                    <a:ln>
                      <a:noFill/>
                    </a:ln>
                  </pic:spPr>
                </pic:pic>
              </a:graphicData>
            </a:graphic>
          </wp:inline>
        </w:drawing>
      </w:r>
    </w:p>
    <w:p w14:paraId="7492099E">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cs="Times New Roman"/>
          <w:b/>
          <w:bCs/>
          <w:color w:val="000000"/>
          <w:sz w:val="21"/>
          <w:szCs w:val="21"/>
          <w:shd w:val="clear" w:color="auto" w:fill="FFFFFF"/>
          <w:lang w:val="en-US" w:eastAsia="zh-CN"/>
        </w:rPr>
      </w:pPr>
      <w:r>
        <w:rPr>
          <w:rFonts w:hint="default" w:ascii="Times New Roman" w:hAnsi="Times New Roman" w:cs="Times New Roman"/>
          <w:b/>
          <w:bCs/>
          <w:color w:val="000000"/>
          <w:sz w:val="21"/>
          <w:szCs w:val="21"/>
          <w:shd w:val="clear" w:color="auto" w:fill="FFFFFF"/>
          <w:lang w:val="en-US" w:eastAsia="zh-CN"/>
        </w:rPr>
        <w:t xml:space="preserve">图2 </w:t>
      </w:r>
      <w:r>
        <w:rPr>
          <w:rFonts w:hint="eastAsia" w:ascii="Times New Roman" w:hAnsi="Times New Roman" w:cs="Times New Roman"/>
          <w:b/>
          <w:bCs/>
          <w:color w:val="000000"/>
          <w:sz w:val="21"/>
          <w:szCs w:val="21"/>
          <w:shd w:val="clear" w:color="auto" w:fill="FFFFFF"/>
          <w:lang w:val="en-US" w:eastAsia="zh-CN"/>
        </w:rPr>
        <w:t>第</w:t>
      </w:r>
      <w:r>
        <w:rPr>
          <w:rFonts w:hint="default" w:ascii="Times New Roman" w:hAnsi="Times New Roman" w:cs="Times New Roman"/>
          <w:b/>
          <w:bCs/>
          <w:sz w:val="21"/>
          <w:szCs w:val="21"/>
          <w:lang w:val="en-US" w:eastAsia="zh-CN"/>
        </w:rPr>
        <w:t>二</w:t>
      </w:r>
      <w:r>
        <w:rPr>
          <w:rFonts w:hint="default" w:ascii="Times New Roman" w:hAnsi="Times New Roman" w:eastAsia="宋体" w:cs="Times New Roman"/>
          <w:b/>
          <w:bCs/>
          <w:sz w:val="21"/>
          <w:szCs w:val="21"/>
          <w:lang w:val="en-US" w:eastAsia="zh-CN"/>
        </w:rPr>
        <w:t>次环境影响评价信息</w:t>
      </w:r>
      <w:r>
        <w:rPr>
          <w:rFonts w:hint="default" w:ascii="Times New Roman" w:hAnsi="Times New Roman" w:cs="Times New Roman"/>
          <w:b/>
          <w:bCs/>
          <w:sz w:val="21"/>
          <w:szCs w:val="21"/>
          <w:lang w:val="en-US" w:eastAsia="zh-CN"/>
        </w:rPr>
        <w:t>网络公示截图</w:t>
      </w:r>
    </w:p>
    <w:p w14:paraId="6CD8B533">
      <w:pPr>
        <w:pStyle w:val="16"/>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3"/>
          <w:rFonts w:hint="eastAsia" w:ascii="Times New Roman" w:hAnsi="Times New Roman" w:eastAsia="宋体" w:cs="Times New Roman"/>
          <w:b/>
          <w:bCs/>
          <w:kern w:val="0"/>
          <w:szCs w:val="28"/>
          <w:lang w:val="en-US" w:eastAsia="zh-CN" w:bidi="ar-SA"/>
        </w:rPr>
      </w:pPr>
      <w:bookmarkStart w:id="44" w:name="_Toc5803"/>
      <w:r>
        <w:rPr>
          <w:rStyle w:val="23"/>
          <w:rFonts w:hint="eastAsia" w:ascii="Times New Roman" w:hAnsi="Times New Roman" w:eastAsia="宋体" w:cs="Times New Roman"/>
          <w:b/>
          <w:bCs/>
          <w:kern w:val="0"/>
          <w:szCs w:val="28"/>
          <w:lang w:val="en-US" w:eastAsia="zh-CN" w:bidi="ar-SA"/>
        </w:rPr>
        <w:t xml:space="preserve">3.2.2 报纸 </w:t>
      </w:r>
    </w:p>
    <w:bookmarkEnd w:id="44"/>
    <w:p w14:paraId="6B249728">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cs="Times New Roman"/>
          <w:sz w:val="24"/>
          <w:szCs w:val="24"/>
          <w:lang w:val="en-US" w:eastAsia="zh-CN"/>
        </w:rPr>
        <w:t>项目第二次环境影响评价信息通过</w:t>
      </w:r>
      <w:r>
        <w:rPr>
          <w:rFonts w:hint="eastAsia" w:ascii="Times New Roman" w:hAnsi="Times New Roman" w:cs="Times New Roman"/>
          <w:sz w:val="24"/>
          <w:szCs w:val="24"/>
          <w:lang w:val="en-US" w:eastAsia="zh-CN"/>
        </w:rPr>
        <w:t>张家口日报</w:t>
      </w:r>
      <w:r>
        <w:rPr>
          <w:rFonts w:hint="default" w:ascii="Times New Roman" w:hAnsi="Times New Roman" w:cs="Times New Roman"/>
          <w:sz w:val="24"/>
          <w:szCs w:val="24"/>
          <w:lang w:val="en-US" w:eastAsia="zh-CN"/>
        </w:rPr>
        <w:t>进行报纸公开，在征求意见的</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个工作日内公开信息2次，符合</w:t>
      </w:r>
      <w:r>
        <w:rPr>
          <w:rFonts w:hint="default" w:ascii="Times New Roman" w:hAnsi="Times New Roman" w:eastAsia="宋体" w:cs="Times New Roman"/>
          <w:color w:val="000000"/>
          <w:sz w:val="24"/>
          <w:szCs w:val="24"/>
          <w:shd w:val="clear" w:color="auto" w:fill="FFFFFF"/>
        </w:rPr>
        <w:t>《环境影响评价公众参与办法》</w:t>
      </w:r>
      <w:r>
        <w:rPr>
          <w:rFonts w:hint="default" w:ascii="Times New Roman" w:hAnsi="Times New Roman" w:cs="Times New Roman"/>
          <w:color w:val="000000"/>
          <w:sz w:val="24"/>
          <w:szCs w:val="24"/>
          <w:shd w:val="clear" w:color="auto" w:fill="FFFFFF"/>
          <w:lang w:eastAsia="zh-CN"/>
        </w:rPr>
        <w:t>要求。</w:t>
      </w:r>
    </w:p>
    <w:p w14:paraId="286BB947">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color w:val="000000"/>
          <w:sz w:val="24"/>
          <w:szCs w:val="24"/>
          <w:shd w:val="clear" w:color="auto" w:fill="FFFFFF"/>
          <w:lang w:eastAsia="zh-CN"/>
        </w:rPr>
        <w:t>报纸</w:t>
      </w:r>
      <w:r>
        <w:rPr>
          <w:rFonts w:hint="default" w:ascii="Times New Roman" w:hAnsi="Times New Roman" w:eastAsia="宋体" w:cs="Times New Roman"/>
          <w:color w:val="000000"/>
          <w:sz w:val="24"/>
          <w:szCs w:val="24"/>
          <w:shd w:val="clear" w:color="auto" w:fill="FFFFFF"/>
        </w:rPr>
        <w:t>公示</w:t>
      </w:r>
      <w:r>
        <w:rPr>
          <w:rFonts w:hint="default" w:ascii="Times New Roman" w:hAnsi="Times New Roman" w:cs="Times New Roman"/>
          <w:color w:val="000000"/>
          <w:sz w:val="24"/>
          <w:szCs w:val="24"/>
          <w:shd w:val="clear" w:color="auto" w:fill="FFFFFF"/>
          <w:lang w:eastAsia="zh-CN"/>
        </w:rPr>
        <w:t>日期为</w:t>
      </w:r>
      <w:r>
        <w:rPr>
          <w:rFonts w:hint="default" w:ascii="Times New Roman" w:hAnsi="Times New Roman" w:eastAsia="宋体" w:cs="Times New Roman"/>
          <w:color w:val="000000"/>
          <w:sz w:val="24"/>
          <w:szCs w:val="24"/>
          <w:shd w:val="clear" w:color="auto" w:fill="FFFFFF"/>
          <w:lang w:val="en-US" w:eastAsia="zh-CN"/>
        </w:rPr>
        <w:t>202</w:t>
      </w:r>
      <w:r>
        <w:rPr>
          <w:rFonts w:hint="eastAsia" w:ascii="Times New Roman" w:hAnsi="Times New Roman" w:eastAsia="宋体" w:cs="Times New Roman"/>
          <w:color w:val="000000"/>
          <w:sz w:val="24"/>
          <w:szCs w:val="24"/>
          <w:shd w:val="clear" w:color="auto" w:fill="FFFFFF"/>
          <w:lang w:val="en-US" w:eastAsia="zh-CN"/>
        </w:rPr>
        <w:t>5</w:t>
      </w:r>
      <w:r>
        <w:rPr>
          <w:rFonts w:hint="default" w:ascii="Times New Roman" w:hAnsi="Times New Roman" w:eastAsia="宋体" w:cs="Times New Roman"/>
          <w:color w:val="000000"/>
          <w:sz w:val="24"/>
          <w:szCs w:val="24"/>
          <w:shd w:val="clear" w:color="auto" w:fill="FFFFFF"/>
          <w:lang w:val="en-US" w:eastAsia="zh-CN"/>
        </w:rPr>
        <w:t>年</w:t>
      </w:r>
      <w:r>
        <w:rPr>
          <w:rFonts w:hint="eastAsia" w:ascii="Times New Roman" w:hAnsi="Times New Roman" w:eastAsia="宋体" w:cs="Times New Roman"/>
          <w:color w:val="000000"/>
          <w:sz w:val="24"/>
          <w:szCs w:val="24"/>
          <w:shd w:val="clear" w:color="auto" w:fill="FFFFFF"/>
          <w:lang w:val="en-US" w:eastAsia="zh-CN"/>
        </w:rPr>
        <w:t>12</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1</w:t>
      </w:r>
      <w:r>
        <w:rPr>
          <w:rFonts w:hint="default" w:ascii="Times New Roman" w:hAnsi="Times New Roman" w:eastAsia="宋体" w:cs="Times New Roman"/>
          <w:color w:val="000000"/>
          <w:sz w:val="24"/>
          <w:szCs w:val="24"/>
          <w:shd w:val="clear" w:color="auto" w:fill="FFFFFF"/>
          <w:lang w:val="en-US" w:eastAsia="zh-CN"/>
        </w:rPr>
        <w:t>日</w:t>
      </w:r>
      <w:r>
        <w:rPr>
          <w:rFonts w:hint="eastAsia" w:ascii="Times New Roman" w:hAnsi="Times New Roman" w:eastAsia="宋体" w:cs="Times New Roman"/>
          <w:color w:val="000000"/>
          <w:sz w:val="24"/>
          <w:szCs w:val="24"/>
          <w:shd w:val="clear" w:color="auto" w:fill="FFFFFF"/>
          <w:lang w:val="en-US" w:eastAsia="zh-CN"/>
        </w:rPr>
        <w:t>至12</w:t>
      </w:r>
      <w:r>
        <w:rPr>
          <w:rFonts w:hint="default" w:ascii="Times New Roman" w:hAnsi="Times New Roman" w:eastAsia="宋体" w:cs="Times New Roman"/>
          <w:color w:val="000000"/>
          <w:sz w:val="24"/>
          <w:szCs w:val="24"/>
          <w:shd w:val="clear" w:color="auto" w:fill="FFFFFF"/>
          <w:lang w:val="en-US" w:eastAsia="zh-CN"/>
        </w:rPr>
        <w:t>月</w:t>
      </w:r>
      <w:r>
        <w:rPr>
          <w:rFonts w:hint="eastAsia" w:ascii="Times New Roman" w:hAnsi="Times New Roman" w:eastAsia="宋体" w:cs="Times New Roman"/>
          <w:color w:val="000000"/>
          <w:sz w:val="24"/>
          <w:szCs w:val="24"/>
          <w:shd w:val="clear" w:color="auto" w:fill="FFFFFF"/>
          <w:lang w:val="en-US" w:eastAsia="zh-CN"/>
        </w:rPr>
        <w:t>2</w:t>
      </w:r>
      <w:r>
        <w:rPr>
          <w:rFonts w:hint="default" w:ascii="Times New Roman" w:hAnsi="Times New Roman" w:eastAsia="宋体" w:cs="Times New Roman"/>
          <w:color w:val="000000"/>
          <w:sz w:val="24"/>
          <w:szCs w:val="24"/>
          <w:shd w:val="clear" w:color="auto" w:fill="FFFFFF"/>
          <w:lang w:val="en-US" w:eastAsia="zh-CN"/>
        </w:rPr>
        <w:t>日</w:t>
      </w:r>
      <w:r>
        <w:rPr>
          <w:rFonts w:hint="default" w:ascii="Times New Roman" w:hAnsi="Times New Roman" w:cs="Times New Roman"/>
          <w:color w:val="000000"/>
          <w:sz w:val="24"/>
          <w:szCs w:val="24"/>
          <w:highlight w:val="none"/>
          <w:shd w:val="clear" w:color="auto" w:fill="FFFFFF"/>
          <w:lang w:eastAsia="zh-CN"/>
        </w:rPr>
        <w:t>，报纸</w:t>
      </w:r>
      <w:r>
        <w:rPr>
          <w:rFonts w:hint="default" w:ascii="Times New Roman" w:hAnsi="Times New Roman" w:eastAsia="宋体" w:cs="Times New Roman"/>
          <w:color w:val="000000"/>
          <w:sz w:val="24"/>
          <w:szCs w:val="24"/>
          <w:highlight w:val="none"/>
          <w:shd w:val="clear" w:color="auto" w:fill="FFFFFF"/>
        </w:rPr>
        <w:t>公示</w:t>
      </w:r>
      <w:r>
        <w:rPr>
          <w:rFonts w:hint="default" w:ascii="Times New Roman" w:hAnsi="Times New Roman" w:cs="Times New Roman"/>
          <w:color w:val="000000"/>
          <w:sz w:val="24"/>
          <w:szCs w:val="24"/>
          <w:highlight w:val="none"/>
          <w:shd w:val="clear" w:color="auto" w:fill="FFFFFF"/>
          <w:lang w:eastAsia="zh-CN"/>
        </w:rPr>
        <w:t>照片见图</w:t>
      </w:r>
      <w:r>
        <w:rPr>
          <w:rFonts w:hint="eastAsia" w:ascii="Times New Roman" w:hAnsi="Times New Roman" w:cs="Times New Roman"/>
          <w:color w:val="000000"/>
          <w:sz w:val="24"/>
          <w:szCs w:val="24"/>
          <w:shd w:val="clear" w:color="auto" w:fill="FFFFFF"/>
          <w:lang w:val="en-US" w:eastAsia="zh-CN"/>
        </w:rPr>
        <w:t>3</w:t>
      </w:r>
      <w:r>
        <w:rPr>
          <w:rFonts w:hint="default" w:ascii="Times New Roman" w:hAnsi="Times New Roman" w:cs="Times New Roman"/>
          <w:color w:val="000000"/>
          <w:sz w:val="24"/>
          <w:szCs w:val="24"/>
          <w:shd w:val="clear" w:color="auto" w:fill="FFFFFF"/>
          <w:lang w:val="en-US" w:eastAsia="zh-CN"/>
        </w:rPr>
        <w:t>。</w:t>
      </w:r>
    </w:p>
    <w:p w14:paraId="1B104D69">
      <w:pPr>
        <w:pStyle w:val="16"/>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shd w:val="clear" w:color="auto" w:fill="FFFFFF"/>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2580005</wp:posOffset>
                </wp:positionH>
                <wp:positionV relativeFrom="paragraph">
                  <wp:posOffset>5499735</wp:posOffset>
                </wp:positionV>
                <wp:extent cx="2651125" cy="1153795"/>
                <wp:effectExtent l="6350" t="6350" r="9525" b="20955"/>
                <wp:wrapNone/>
                <wp:docPr id="2" name="矩形 2"/>
                <wp:cNvGraphicFramePr/>
                <a:graphic xmlns:a="http://schemas.openxmlformats.org/drawingml/2006/main">
                  <a:graphicData uri="http://schemas.microsoft.com/office/word/2010/wordprocessingShape">
                    <wps:wsp>
                      <wps:cNvSpPr/>
                      <wps:spPr>
                        <a:xfrm>
                          <a:off x="2594610" y="3797935"/>
                          <a:ext cx="2651125" cy="11537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A095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15pt;margin-top:433.05pt;height:90.85pt;width:208.75pt;z-index:251660288;v-text-anchor:middle;mso-width-relative:page;mso-height-relative:page;" filled="f" stroked="t" coordsize="21600,21600" o:gfxdata="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8k8552AAAAAwBAAAPAAAAAAAAAAEAIAAA&#10;ACIAAABkcnMvZG93bnJldi54bWxQSwECFAAUAAAACACHTuJApdNu1H4CAADjBAAADgAAAAAAAAAB&#10;ACAAAAAnAQAAZHJzL2Uyb0RvYy54bWxQSwUGAAAAAAYABgBZAQAAFwYAAAAA&#10;">
                <v:fill on="f" focussize="0,0"/>
                <v:stroke weight="1pt" color="#FF0000 [3204]" miterlimit="8" joinstyle="miter"/>
                <v:imagedata o:title=""/>
                <o:lock v:ext="edit" aspectratio="f"/>
                <v:textbox>
                  <w:txbxContent>
                    <w:p w14:paraId="456A0953">
                      <w:pPr>
                        <w:jc w:val="center"/>
                      </w:pPr>
                    </w:p>
                  </w:txbxContent>
                </v:textbox>
              </v:rect>
            </w:pict>
          </mc:Fallback>
        </mc:AlternateContent>
      </w:r>
      <w:r>
        <w:rPr>
          <w:rFonts w:hint="eastAsia" w:ascii="Times New Roman" w:hAnsi="Times New Roman" w:cs="Times New Roman"/>
          <w:b/>
          <w:bCs/>
          <w:color w:val="000000"/>
          <w:sz w:val="21"/>
          <w:szCs w:val="21"/>
          <w:highlight w:val="none"/>
          <w:shd w:val="clear" w:color="auto" w:fill="FFFFFF"/>
          <w:lang w:val="en-US" w:eastAsia="zh-CN"/>
        </w:rPr>
        <w:t xml:space="preserve">   </w:t>
      </w:r>
    </w:p>
    <w:p w14:paraId="3A90379D">
      <w:pPr>
        <w:pStyle w:val="16"/>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eastAsiaTheme="minorEastAsia"/>
          <w:color w:val="000000"/>
          <w:sz w:val="24"/>
          <w:szCs w:val="24"/>
          <w:shd w:val="clear" w:color="auto" w:fill="FFFFFF"/>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185420</wp:posOffset>
                </wp:positionH>
                <wp:positionV relativeFrom="paragraph">
                  <wp:posOffset>4942205</wp:posOffset>
                </wp:positionV>
                <wp:extent cx="4838065" cy="666750"/>
                <wp:effectExtent l="6350" t="6350" r="13335" b="12700"/>
                <wp:wrapNone/>
                <wp:docPr id="10" name="矩形 10"/>
                <wp:cNvGraphicFramePr/>
                <a:graphic xmlns:a="http://schemas.openxmlformats.org/drawingml/2006/main">
                  <a:graphicData uri="http://schemas.microsoft.com/office/word/2010/wordprocessingShape">
                    <wps:wsp>
                      <wps:cNvSpPr/>
                      <wps:spPr>
                        <a:xfrm>
                          <a:off x="0" y="0"/>
                          <a:ext cx="4838065" cy="6667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389.15pt;height:52.5pt;width:380.95pt;z-index:251662336;v-text-anchor:middle;mso-width-relative:page;mso-height-relative:page;" filled="f" stroked="t" coordsize="21600,21600" o:gfxdata="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dIS/PXAAAACgEAAA8AAAAAAAAAAQAgAAAAIgAAAGRycy9kb3ducmV2Lnht&#10;bFBLAQIUABQAAAAIAIdO4kAW8vQbbAIAAM0EAAAOAAAAAAAAAAEAIAAAACYBAABkcnMvZTJvRG9j&#10;LnhtbFBLBQYAAAAABgAGAFkBAAAEBgAAAAA=&#10;">
                <v:fill on="f" focussize="0,0"/>
                <v:stroke weight="1pt" color="#FF0000 [3205]" miterlimit="8" joinstyle="miter"/>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213995</wp:posOffset>
                </wp:positionH>
                <wp:positionV relativeFrom="paragraph">
                  <wp:posOffset>4923155</wp:posOffset>
                </wp:positionV>
                <wp:extent cx="4838065" cy="666750"/>
                <wp:effectExtent l="6350" t="6350" r="13335" b="12700"/>
                <wp:wrapNone/>
                <wp:docPr id="12" name="矩形 12"/>
                <wp:cNvGraphicFramePr/>
                <a:graphic xmlns:a="http://schemas.openxmlformats.org/drawingml/2006/main">
                  <a:graphicData uri="http://schemas.microsoft.com/office/word/2010/wordprocessingShape">
                    <wps:wsp>
                      <wps:cNvSpPr/>
                      <wps:spPr>
                        <a:xfrm>
                          <a:off x="3147060" y="7428230"/>
                          <a:ext cx="4838065" cy="6667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5pt;margin-top:387.65pt;height:52.5pt;width:380.95pt;z-index:251661312;v-text-anchor:middle;mso-width-relative:page;mso-height-relative:page;" filled="f" stroked="t" coordsize="21600,21600" o:gfxdata="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MCsn1wAAAAoBAAAPAAAAAAAAAAEAIAAAACIAAABk&#10;cnMvZG93bnJldi54bWxQSwECFAAUAAAACACHTuJAJSrd6HkCAADZBAAADgAAAAAAAAABACAAAAAm&#10;AQAAZHJzL2Uyb0RvYy54bWxQSwUGAAAAAAYABgBZAQAAEQYAAAAA&#10;">
                <v:fill on="f" focussize="0,0"/>
                <v:stroke weight="1pt" color="#FF0000 [3205]" miterlimit="8" joinstyle="miter"/>
                <v:imagedata o:title=""/>
                <o:lock v:ext="edit" aspectratio="f"/>
              </v:rect>
            </w:pict>
          </mc:Fallback>
        </mc:AlternateContent>
      </w:r>
    </w:p>
    <w:p w14:paraId="68E22AA0">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p>
    <w:p w14:paraId="2F62EB29">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p>
    <w:p w14:paraId="6095B6DF">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p>
    <w:p w14:paraId="309451C2">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p>
    <w:p w14:paraId="501E98E2">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675005</wp:posOffset>
                </wp:positionH>
                <wp:positionV relativeFrom="paragraph">
                  <wp:posOffset>5695315</wp:posOffset>
                </wp:positionV>
                <wp:extent cx="4581525" cy="619125"/>
                <wp:effectExtent l="6350" t="6350" r="22225" b="22225"/>
                <wp:wrapNone/>
                <wp:docPr id="5" name="矩形 5"/>
                <wp:cNvGraphicFramePr/>
                <a:graphic xmlns:a="http://schemas.openxmlformats.org/drawingml/2006/main">
                  <a:graphicData uri="http://schemas.microsoft.com/office/word/2010/wordprocessingShape">
                    <wps:wsp>
                      <wps:cNvSpPr/>
                      <wps:spPr>
                        <a:xfrm>
                          <a:off x="1818005" y="6609715"/>
                          <a:ext cx="4581525" cy="6191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5pt;margin-top:448.45pt;height:48.75pt;width:360.75pt;z-index:251665408;v-text-anchor:middle;mso-width-relative:page;mso-height-relative:page;" filled="f" stroked="t" coordsize="21600,21600" o:gfxdata="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dyEMtgAAAALAQAADwAAAAAAAAABACAAAAAiAAAAZHJz&#10;L2Rvd25yZXYueG1sUEsBAhQAFAAAAAgAh07iQE4B3nh2AgAA1wQAAA4AAAAAAAAAAQAgAAAAJwEA&#10;AGRycy9lMm9Eb2MueG1sUEsFBgAAAAAGAAYAWQEAAA8GAAAAAA==&#10;">
                <v:fill on="f" focussize="0,0"/>
                <v:stroke weight="1pt" color="#FF0000 [2404]" miterlimit="8" joinstyle="miter"/>
                <v:imagedata o:title=""/>
                <o:lock v:ext="edit" aspectratio="f"/>
              </v:rect>
            </w:pict>
          </mc:Fallback>
        </mc:AlternateContent>
      </w:r>
      <w:r>
        <w:drawing>
          <wp:anchor distT="0" distB="0" distL="114300" distR="114300" simplePos="0" relativeHeight="251663360" behindDoc="0" locked="0" layoutInCell="1" allowOverlap="1">
            <wp:simplePos x="0" y="0"/>
            <wp:positionH relativeFrom="column">
              <wp:posOffset>66675</wp:posOffset>
            </wp:positionH>
            <wp:positionV relativeFrom="paragraph">
              <wp:posOffset>76200</wp:posOffset>
            </wp:positionV>
            <wp:extent cx="5272405" cy="8122920"/>
            <wp:effectExtent l="0" t="0" r="4445" b="1143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2405" cy="8122920"/>
                    </a:xfrm>
                    <a:prstGeom prst="rect">
                      <a:avLst/>
                    </a:prstGeom>
                    <a:noFill/>
                    <a:ln>
                      <a:noFill/>
                    </a:ln>
                  </pic:spPr>
                </pic:pic>
              </a:graphicData>
            </a:graphic>
          </wp:anchor>
        </w:drawing>
      </w:r>
    </w:p>
    <w:p w14:paraId="3E5F30A9">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p>
    <w:p w14:paraId="2F7C70DF">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684530</wp:posOffset>
                </wp:positionH>
                <wp:positionV relativeFrom="paragraph">
                  <wp:posOffset>5238115</wp:posOffset>
                </wp:positionV>
                <wp:extent cx="4276725" cy="808990"/>
                <wp:effectExtent l="6350" t="6350" r="22225" b="22860"/>
                <wp:wrapNone/>
                <wp:docPr id="6" name="矩形 6"/>
                <wp:cNvGraphicFramePr/>
                <a:graphic xmlns:a="http://schemas.openxmlformats.org/drawingml/2006/main">
                  <a:graphicData uri="http://schemas.microsoft.com/office/word/2010/wordprocessingShape">
                    <wps:wsp>
                      <wps:cNvSpPr/>
                      <wps:spPr>
                        <a:xfrm>
                          <a:off x="1827530" y="6190615"/>
                          <a:ext cx="4276725" cy="8089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9pt;margin-top:412.45pt;height:63.7pt;width:336.75pt;z-index:251666432;v-text-anchor:middle;mso-width-relative:page;mso-height-relative:page;" filled="f" stroked="t" coordsize="21600,21600" o:gfxdata="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T0Q4dgAAAALAQAADwAAAAAAAAABACAAAAAiAAAAZHJz&#10;L2Rvd25yZXYueG1sUEsBAhQAFAAAAAgAh07iQCJCiN12AgAA1wQAAA4AAAAAAAAAAQAgAAAAJwEA&#10;AGRycy9lMm9Eb2MueG1sUEsFBgAAAAAGAAYAWQEAAA8GAAAAAA==&#10;">
                <v:fill on="f" focussize="0,0"/>
                <v:stroke weight="1pt" color="#FF0000 [2404]" miterlimit="8" joinstyle="miter"/>
                <v:imagedata o:title=""/>
                <o:lock v:ext="edit" aspectratio="f"/>
              </v:rect>
            </w:pict>
          </mc:Fallback>
        </mc:AlternateContent>
      </w:r>
      <w:r>
        <w:drawing>
          <wp:anchor distT="0" distB="0" distL="114300" distR="114300" simplePos="0" relativeHeight="251664384" behindDoc="0" locked="0" layoutInCell="1" allowOverlap="1">
            <wp:simplePos x="0" y="0"/>
            <wp:positionH relativeFrom="column">
              <wp:posOffset>274955</wp:posOffset>
            </wp:positionH>
            <wp:positionV relativeFrom="paragraph">
              <wp:posOffset>152400</wp:posOffset>
            </wp:positionV>
            <wp:extent cx="4838700" cy="7362825"/>
            <wp:effectExtent l="0" t="0" r="0" b="952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4838700" cy="7362825"/>
                    </a:xfrm>
                    <a:prstGeom prst="rect">
                      <a:avLst/>
                    </a:prstGeom>
                    <a:noFill/>
                    <a:ln>
                      <a:noFill/>
                    </a:ln>
                  </pic:spPr>
                </pic:pic>
              </a:graphicData>
            </a:graphic>
          </wp:anchor>
        </w:drawing>
      </w:r>
    </w:p>
    <w:p w14:paraId="4EE9AB16">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p>
    <w:p w14:paraId="2B5114D6">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22" w:firstLineChars="200"/>
        <w:jc w:val="center"/>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 xml:space="preserve">图3 </w:t>
      </w:r>
      <w:r>
        <w:rPr>
          <w:rFonts w:hint="eastAsia" w:ascii="Times New Roman" w:hAnsi="Times New Roman" w:cs="Times New Roman"/>
          <w:b/>
          <w:bCs/>
          <w:color w:val="000000"/>
          <w:sz w:val="21"/>
          <w:szCs w:val="21"/>
          <w:highlight w:val="none"/>
          <w:shd w:val="clear" w:color="auto" w:fill="FFFFFF"/>
          <w:lang w:val="en-US" w:eastAsia="zh-CN"/>
        </w:rPr>
        <w:t>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报纸公示照片</w:t>
      </w:r>
    </w:p>
    <w:p w14:paraId="6F541324">
      <w:pPr>
        <w:pStyle w:val="16"/>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3"/>
          <w:rFonts w:hint="eastAsia" w:ascii="Times New Roman" w:hAnsi="Times New Roman" w:eastAsia="宋体" w:cs="Times New Roman"/>
          <w:b/>
          <w:bCs/>
          <w:kern w:val="0"/>
          <w:szCs w:val="28"/>
          <w:lang w:val="en-US" w:eastAsia="zh-CN" w:bidi="ar-SA"/>
        </w:rPr>
      </w:pPr>
      <w:bookmarkStart w:id="45" w:name="_Toc4038"/>
    </w:p>
    <w:p w14:paraId="15B5AF93">
      <w:pPr>
        <w:pStyle w:val="16"/>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3"/>
          <w:rFonts w:hint="eastAsia" w:ascii="Times New Roman" w:hAnsi="Times New Roman" w:eastAsia="宋体" w:cs="Times New Roman"/>
          <w:b/>
          <w:bCs/>
          <w:kern w:val="0"/>
          <w:szCs w:val="28"/>
          <w:lang w:val="en-US" w:eastAsia="zh-CN" w:bidi="ar-SA"/>
        </w:rPr>
      </w:pPr>
      <w:r>
        <w:rPr>
          <w:rStyle w:val="23"/>
          <w:rFonts w:hint="eastAsia" w:ascii="Times New Roman" w:hAnsi="Times New Roman" w:eastAsia="宋体" w:cs="Times New Roman"/>
          <w:b/>
          <w:bCs/>
          <w:kern w:val="0"/>
          <w:szCs w:val="28"/>
          <w:lang w:val="en-US" w:eastAsia="zh-CN" w:bidi="ar-SA"/>
        </w:rPr>
        <w:t xml:space="preserve">3.2.3 张贴 </w:t>
      </w:r>
    </w:p>
    <w:bookmarkEnd w:id="45"/>
    <w:p w14:paraId="5FDF37E7">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在</w:t>
      </w:r>
      <w:r>
        <w:rPr>
          <w:rFonts w:hint="default" w:ascii="Times New Roman" w:hAnsi="Times New Roman" w:eastAsia="宋体" w:cs="Times New Roman"/>
          <w:sz w:val="24"/>
          <w:szCs w:val="24"/>
          <w:u w:val="none"/>
          <w:shd w:val="clear" w:color="auto" w:fill="FFFFFF"/>
        </w:rPr>
        <w:t>项目所在地公众易于知悉的场所张贴公告</w:t>
      </w:r>
      <w:r>
        <w:rPr>
          <w:rFonts w:hint="default" w:ascii="Times New Roman" w:hAnsi="Times New Roman" w:cs="Times New Roman"/>
          <w:sz w:val="24"/>
          <w:szCs w:val="24"/>
          <w:u w:val="none"/>
          <w:shd w:val="clear" w:color="auto" w:fill="FFFFFF"/>
          <w:lang w:eastAsia="zh-CN"/>
        </w:rPr>
        <w:t>对项目</w:t>
      </w:r>
      <w:r>
        <w:rPr>
          <w:rFonts w:hint="default" w:ascii="Times New Roman" w:hAnsi="Times New Roman" w:cs="Times New Roman"/>
          <w:sz w:val="24"/>
          <w:szCs w:val="24"/>
          <w:lang w:val="en-US" w:eastAsia="zh-CN"/>
        </w:rPr>
        <w:t>第二次环境影响评价信息</w:t>
      </w:r>
      <w:r>
        <w:rPr>
          <w:rFonts w:hint="default" w:ascii="Times New Roman" w:hAnsi="Times New Roman" w:cs="Times New Roman"/>
          <w:sz w:val="24"/>
          <w:szCs w:val="24"/>
          <w:u w:val="none"/>
          <w:shd w:val="clear" w:color="auto" w:fill="FFFFFF"/>
          <w:lang w:eastAsia="zh-CN"/>
        </w:rPr>
        <w:t>进行</w:t>
      </w:r>
      <w:r>
        <w:rPr>
          <w:rFonts w:hint="default" w:ascii="Times New Roman" w:hAnsi="Times New Roman" w:eastAsia="宋体" w:cs="Times New Roman"/>
          <w:sz w:val="24"/>
          <w:szCs w:val="24"/>
          <w:u w:val="none"/>
          <w:shd w:val="clear" w:color="auto" w:fill="FFFFFF"/>
        </w:rPr>
        <w:t>公开</w:t>
      </w:r>
      <w:r>
        <w:rPr>
          <w:rFonts w:hint="default" w:ascii="Times New Roman" w:hAnsi="Times New Roman" w:cs="Times New Roman"/>
          <w:sz w:val="24"/>
          <w:szCs w:val="24"/>
          <w:u w:val="none"/>
          <w:shd w:val="clear" w:color="auto" w:fill="FFFFFF"/>
          <w:lang w:eastAsia="zh-CN"/>
        </w:rPr>
        <w:t>。</w:t>
      </w:r>
    </w:p>
    <w:p w14:paraId="12367218">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u w:val="none"/>
          <w:shd w:val="clear" w:color="auto" w:fill="FFFFFF"/>
          <w:lang w:eastAsia="zh-CN"/>
        </w:rPr>
      </w:pPr>
      <w:r>
        <w:rPr>
          <w:rFonts w:hint="default" w:ascii="Times New Roman" w:hAnsi="Times New Roman" w:cs="Times New Roman"/>
          <w:sz w:val="24"/>
          <w:szCs w:val="24"/>
          <w:u w:val="none"/>
          <w:shd w:val="clear" w:color="auto" w:fill="FFFFFF"/>
          <w:lang w:eastAsia="zh-CN"/>
        </w:rPr>
        <w:t>张贴时间：2025年11月20日~12月3日，公示时间为10个工作日。</w:t>
      </w:r>
    </w:p>
    <w:p w14:paraId="21EC648B">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sz w:val="24"/>
          <w:szCs w:val="24"/>
          <w:u w:val="none"/>
          <w:shd w:val="clear" w:color="auto" w:fill="FFFFFF"/>
          <w:lang w:val="en-US" w:eastAsia="zh-CN"/>
        </w:rPr>
      </w:pPr>
      <w:r>
        <w:rPr>
          <w:rFonts w:hint="default" w:ascii="Times New Roman" w:hAnsi="Times New Roman" w:cs="Times New Roman"/>
          <w:sz w:val="24"/>
          <w:szCs w:val="24"/>
          <w:u w:val="none"/>
          <w:shd w:val="clear" w:color="auto" w:fill="FFFFFF"/>
          <w:lang w:eastAsia="zh-CN"/>
        </w:rPr>
        <w:t>张贴地点：水泉堡村</w:t>
      </w:r>
      <w:r>
        <w:rPr>
          <w:rFonts w:hint="eastAsia" w:ascii="Times New Roman" w:hAnsi="Times New Roman" w:cs="Times New Roman"/>
          <w:sz w:val="24"/>
          <w:szCs w:val="24"/>
          <w:u w:val="none"/>
          <w:shd w:val="clear" w:color="auto" w:fill="FFFFFF"/>
          <w:lang w:eastAsia="zh-CN"/>
        </w:rPr>
        <w:t>、</w:t>
      </w:r>
      <w:r>
        <w:rPr>
          <w:rFonts w:hint="default" w:ascii="Times New Roman" w:hAnsi="Times New Roman" w:cs="Times New Roman"/>
          <w:sz w:val="24"/>
          <w:szCs w:val="24"/>
          <w:u w:val="none"/>
          <w:shd w:val="clear" w:color="auto" w:fill="FFFFFF"/>
          <w:lang w:eastAsia="zh-CN"/>
        </w:rPr>
        <w:t>南李家庄村、旧窑子村、上保寺村</w:t>
      </w:r>
      <w:r>
        <w:rPr>
          <w:rFonts w:hint="eastAsia" w:ascii="Times New Roman" w:hAnsi="Times New Roman" w:cs="Times New Roman"/>
          <w:sz w:val="24"/>
          <w:szCs w:val="24"/>
          <w:u w:val="none"/>
          <w:shd w:val="clear" w:color="auto" w:fill="FFFFFF"/>
          <w:lang w:eastAsia="zh-CN"/>
        </w:rPr>
        <w:t>、</w:t>
      </w:r>
      <w:r>
        <w:rPr>
          <w:rFonts w:hint="eastAsia" w:ascii="Times New Roman" w:hAnsi="Times New Roman" w:cs="Times New Roman"/>
          <w:sz w:val="24"/>
          <w:szCs w:val="24"/>
          <w:u w:val="none"/>
          <w:shd w:val="clear" w:color="auto" w:fill="FFFFFF"/>
          <w:lang w:val="en-US" w:eastAsia="zh-CN"/>
        </w:rPr>
        <w:t>新窑子村、东红庙村。</w:t>
      </w:r>
    </w:p>
    <w:p w14:paraId="10DACA09">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sz w:val="24"/>
          <w:szCs w:val="24"/>
          <w:shd w:val="clear" w:color="auto" w:fill="FFFFFF"/>
          <w:lang w:val="en-US" w:eastAsia="zh-CN"/>
        </w:rPr>
      </w:pPr>
      <w:r>
        <w:rPr>
          <w:rFonts w:hint="default" w:ascii="Times New Roman" w:hAnsi="Times New Roman" w:cs="Times New Roman"/>
          <w:sz w:val="24"/>
          <w:szCs w:val="24"/>
          <w:u w:val="none"/>
          <w:shd w:val="clear" w:color="auto" w:fill="FFFFFF"/>
          <w:lang w:eastAsia="zh-CN"/>
        </w:rPr>
        <w:t>项目</w:t>
      </w:r>
      <w:r>
        <w:rPr>
          <w:rFonts w:hint="default" w:ascii="Times New Roman" w:hAnsi="Times New Roman" w:cs="Times New Roman"/>
          <w:sz w:val="24"/>
          <w:szCs w:val="24"/>
          <w:lang w:val="en-US" w:eastAsia="zh-CN"/>
        </w:rPr>
        <w:t>第二次环境影响评价</w:t>
      </w:r>
      <w:r>
        <w:rPr>
          <w:rFonts w:hint="eastAsia" w:ascii="Times New Roman" w:hAnsi="Times New Roman" w:cs="Times New Roman"/>
          <w:sz w:val="24"/>
          <w:szCs w:val="24"/>
          <w:lang w:val="en-US" w:eastAsia="zh-CN"/>
        </w:rPr>
        <w:t>公示</w:t>
      </w:r>
      <w:r>
        <w:rPr>
          <w:rFonts w:hint="default" w:ascii="Times New Roman" w:hAnsi="Times New Roman" w:cs="Times New Roman"/>
          <w:sz w:val="24"/>
          <w:szCs w:val="24"/>
          <w:lang w:val="en-US" w:eastAsia="zh-CN"/>
        </w:rPr>
        <w:t>信息</w:t>
      </w:r>
      <w:r>
        <w:rPr>
          <w:rFonts w:hint="default" w:ascii="Times New Roman" w:hAnsi="Times New Roman" w:cs="Times New Roman"/>
          <w:color w:val="000000"/>
          <w:sz w:val="24"/>
          <w:szCs w:val="24"/>
          <w:shd w:val="clear" w:color="auto" w:fill="FFFFFF"/>
          <w:lang w:val="en-US" w:eastAsia="zh-CN"/>
        </w:rPr>
        <w:t>张贴照片见图</w:t>
      </w:r>
      <w:r>
        <w:rPr>
          <w:rFonts w:hint="eastAsia" w:ascii="Times New Roman" w:hAnsi="Times New Roman" w:cs="Times New Roman"/>
          <w:color w:val="000000"/>
          <w:sz w:val="24"/>
          <w:szCs w:val="24"/>
          <w:shd w:val="clear" w:color="auto" w:fill="FFFFFF"/>
          <w:lang w:val="en-US" w:eastAsia="zh-CN"/>
        </w:rPr>
        <w:t>4</w:t>
      </w:r>
      <w:r>
        <w:rPr>
          <w:rFonts w:hint="default" w:ascii="Times New Roman" w:hAnsi="Times New Roman" w:cs="Times New Roman"/>
          <w:color w:val="000000"/>
          <w:sz w:val="24"/>
          <w:szCs w:val="24"/>
          <w:shd w:val="clear" w:color="auto" w:fill="FFFFFF"/>
          <w:lang w:val="en-US" w:eastAsia="zh-CN"/>
        </w:rPr>
        <w:t>。</w:t>
      </w:r>
    </w:p>
    <w:p w14:paraId="1DFCE86D">
      <w:pPr>
        <w:pStyle w:val="16"/>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sz w:val="24"/>
          <w:szCs w:val="24"/>
          <w:shd w:val="clear" w:color="auto" w:fill="FFFFFF"/>
          <w:lang w:val="en-US" w:eastAsia="zh-CN"/>
        </w:rPr>
      </w:pPr>
      <w:r>
        <w:rPr>
          <w:rFonts w:hint="eastAsia" w:ascii="Times New Roman" w:hAnsi="Times New Roman" w:cs="Times New Roman"/>
          <w:color w:val="000000"/>
          <w:sz w:val="24"/>
          <w:szCs w:val="24"/>
          <w:shd w:val="clear" w:color="auto" w:fill="FFFFFF"/>
          <w:lang w:val="en-US" w:eastAsia="zh-CN"/>
        </w:rPr>
        <w:t xml:space="preserve"> </w:t>
      </w:r>
      <w:r>
        <w:rPr>
          <w:rFonts w:hint="default" w:ascii="Times New Roman" w:hAnsi="Times New Roman" w:cs="Times New Roman"/>
          <w:color w:val="000000"/>
          <w:sz w:val="24"/>
          <w:szCs w:val="24"/>
          <w:shd w:val="clear" w:color="auto" w:fill="FFFFFF"/>
          <w:lang w:val="en-US" w:eastAsia="zh-CN"/>
        </w:rPr>
        <w:drawing>
          <wp:inline distT="0" distB="0" distL="114300" distR="114300">
            <wp:extent cx="2116455" cy="1587500"/>
            <wp:effectExtent l="0" t="0" r="17145" b="12700"/>
            <wp:docPr id="11" name="图片 11" descr="微信图片_20251120151349_14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1120151349_149_9"/>
                    <pic:cNvPicPr>
                      <a:picLocks noChangeAspect="1"/>
                    </pic:cNvPicPr>
                  </pic:nvPicPr>
                  <pic:blipFill>
                    <a:blip r:embed="rId11"/>
                    <a:stretch>
                      <a:fillRect/>
                    </a:stretch>
                  </pic:blipFill>
                  <pic:spPr>
                    <a:xfrm>
                      <a:off x="0" y="0"/>
                      <a:ext cx="2116455" cy="1587500"/>
                    </a:xfrm>
                    <a:prstGeom prst="rect">
                      <a:avLst/>
                    </a:prstGeom>
                  </pic:spPr>
                </pic:pic>
              </a:graphicData>
            </a:graphic>
          </wp:inline>
        </w:drawing>
      </w:r>
      <w:r>
        <w:rPr>
          <w:rFonts w:hint="eastAsia" w:ascii="Times New Roman" w:hAnsi="Times New Roman" w:cs="Times New Roman"/>
          <w:color w:val="000000"/>
          <w:sz w:val="24"/>
          <w:szCs w:val="24"/>
          <w:shd w:val="clear" w:color="auto" w:fill="FFFFFF"/>
          <w:lang w:val="en-US" w:eastAsia="zh-CN"/>
        </w:rPr>
        <w:t xml:space="preserve">  </w:t>
      </w:r>
      <w:r>
        <w:rPr>
          <w:rFonts w:hint="default" w:ascii="Times New Roman" w:hAnsi="Times New Roman" w:cs="Times New Roman"/>
          <w:color w:val="000000"/>
          <w:sz w:val="24"/>
          <w:szCs w:val="24"/>
          <w:shd w:val="clear" w:color="auto" w:fill="FFFFFF"/>
          <w:lang w:val="en-US" w:eastAsia="zh-CN"/>
        </w:rPr>
        <w:drawing>
          <wp:inline distT="0" distB="0" distL="114300" distR="114300">
            <wp:extent cx="2557145" cy="1609090"/>
            <wp:effectExtent l="0" t="0" r="14605" b="10160"/>
            <wp:docPr id="13" name="图片 13" descr="微信图片_20251120151353_15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120151353_152_9"/>
                    <pic:cNvPicPr>
                      <a:picLocks noChangeAspect="1"/>
                    </pic:cNvPicPr>
                  </pic:nvPicPr>
                  <pic:blipFill>
                    <a:blip r:embed="rId12"/>
                    <a:srcRect r="10545"/>
                    <a:stretch>
                      <a:fillRect/>
                    </a:stretch>
                  </pic:blipFill>
                  <pic:spPr>
                    <a:xfrm>
                      <a:off x="0" y="0"/>
                      <a:ext cx="2557145" cy="1609090"/>
                    </a:xfrm>
                    <a:prstGeom prst="rect">
                      <a:avLst/>
                    </a:prstGeom>
                  </pic:spPr>
                </pic:pic>
              </a:graphicData>
            </a:graphic>
          </wp:inline>
        </w:drawing>
      </w:r>
    </w:p>
    <w:p w14:paraId="743138B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1476" w:firstLineChars="700"/>
        <w:jc w:val="both"/>
        <w:textAlignment w:val="auto"/>
        <w:rPr>
          <w:rFonts w:hint="eastAsia"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 xml:space="preserve">水泉堡村                              南李家庄村 </w:t>
      </w:r>
      <w:r>
        <w:rPr>
          <w:rFonts w:hint="eastAsia" w:ascii="Times New Roman" w:hAnsi="Times New Roman" w:cs="Times New Roman"/>
          <w:b/>
          <w:bCs/>
          <w:color w:val="0000FF"/>
          <w:sz w:val="21"/>
          <w:szCs w:val="21"/>
          <w:highlight w:val="none"/>
          <w:shd w:val="clear" w:color="auto" w:fill="FFFFFF"/>
          <w:lang w:val="en-US" w:eastAsia="zh-CN"/>
        </w:rPr>
        <w:t xml:space="preserve">  </w:t>
      </w:r>
      <w:r>
        <w:rPr>
          <w:rFonts w:hint="eastAsia" w:ascii="Times New Roman" w:hAnsi="Times New Roman" w:cs="Times New Roman"/>
          <w:b/>
          <w:bCs/>
          <w:color w:val="000000"/>
          <w:sz w:val="21"/>
          <w:szCs w:val="21"/>
          <w:highlight w:val="none"/>
          <w:shd w:val="clear" w:color="auto" w:fill="FFFFFF"/>
          <w:lang w:val="en-US" w:eastAsia="zh-CN"/>
        </w:rPr>
        <w:t xml:space="preserve"> </w:t>
      </w:r>
    </w:p>
    <w:p w14:paraId="1B7147C1">
      <w:pPr>
        <w:pStyle w:val="16"/>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 xml:space="preserve"> </w:t>
      </w: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1995170" cy="1367790"/>
            <wp:effectExtent l="0" t="0" r="5080" b="3810"/>
            <wp:docPr id="14" name="图片 14" descr="微信图片_20251120151356_15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1120151356_154_9"/>
                    <pic:cNvPicPr>
                      <a:picLocks noChangeAspect="1"/>
                    </pic:cNvPicPr>
                  </pic:nvPicPr>
                  <pic:blipFill>
                    <a:blip r:embed="rId13"/>
                    <a:srcRect r="17945"/>
                    <a:stretch>
                      <a:fillRect/>
                    </a:stretch>
                  </pic:blipFill>
                  <pic:spPr>
                    <a:xfrm>
                      <a:off x="0" y="0"/>
                      <a:ext cx="1995170" cy="1367790"/>
                    </a:xfrm>
                    <a:prstGeom prst="rect">
                      <a:avLst/>
                    </a:prstGeom>
                  </pic:spPr>
                </pic:pic>
              </a:graphicData>
            </a:graphic>
          </wp:inline>
        </w:drawing>
      </w:r>
      <w:r>
        <w:rPr>
          <w:rFonts w:hint="eastAsia" w:ascii="Times New Roman" w:hAnsi="Times New Roman" w:cs="Times New Roman"/>
          <w:b/>
          <w:bCs/>
          <w:color w:val="000000"/>
          <w:sz w:val="21"/>
          <w:szCs w:val="21"/>
          <w:highlight w:val="none"/>
          <w:shd w:val="clear" w:color="auto" w:fill="FFFFFF"/>
          <w:lang w:val="en-US" w:eastAsia="zh-CN"/>
        </w:rPr>
        <w:t xml:space="preserve">     </w:t>
      </w: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2372360" cy="1334770"/>
            <wp:effectExtent l="0" t="0" r="8890" b="17780"/>
            <wp:docPr id="15" name="图片 15" descr="微信图片_20251120151358_15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1120151358_156_9"/>
                    <pic:cNvPicPr>
                      <a:picLocks noChangeAspect="1"/>
                    </pic:cNvPicPr>
                  </pic:nvPicPr>
                  <pic:blipFill>
                    <a:blip r:embed="rId14"/>
                    <a:stretch>
                      <a:fillRect/>
                    </a:stretch>
                  </pic:blipFill>
                  <pic:spPr>
                    <a:xfrm>
                      <a:off x="0" y="0"/>
                      <a:ext cx="2372360" cy="1334770"/>
                    </a:xfrm>
                    <a:prstGeom prst="rect">
                      <a:avLst/>
                    </a:prstGeom>
                  </pic:spPr>
                </pic:pic>
              </a:graphicData>
            </a:graphic>
          </wp:inline>
        </w:drawing>
      </w:r>
    </w:p>
    <w:p w14:paraId="6B50F015">
      <w:pPr>
        <w:pStyle w:val="16"/>
        <w:keepNext w:val="0"/>
        <w:keepLines w:val="0"/>
        <w:pageBreakBefore w:val="0"/>
        <w:widowControl/>
        <w:suppressLineNumbers w:val="0"/>
        <w:kinsoku/>
        <w:wordWrap/>
        <w:overflowPunct/>
        <w:topLinePunct w:val="0"/>
        <w:autoSpaceDE/>
        <w:autoSpaceDN/>
        <w:bidi w:val="0"/>
        <w:adjustRightInd/>
        <w:snapToGrid/>
        <w:spacing w:line="240" w:lineRule="auto"/>
        <w:ind w:firstLine="1265" w:firstLineChars="600"/>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 xml:space="preserve">上保寺村                            旧窑子村      </w:t>
      </w:r>
    </w:p>
    <w:p w14:paraId="071B1D24">
      <w:pPr>
        <w:pStyle w:val="16"/>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 xml:space="preserve">        </w:t>
      </w:r>
    </w:p>
    <w:p w14:paraId="57C867F5">
      <w:pPr>
        <w:pStyle w:val="16"/>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drawing>
          <wp:inline distT="0" distB="0" distL="114300" distR="114300">
            <wp:extent cx="2335530" cy="1314450"/>
            <wp:effectExtent l="0" t="0" r="7620" b="0"/>
            <wp:docPr id="7" name="图片 7" descr="7ff8ef63c9c43e5949884f4879cc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ff8ef63c9c43e5949884f4879cc2556"/>
                    <pic:cNvPicPr>
                      <a:picLocks noChangeAspect="1"/>
                    </pic:cNvPicPr>
                  </pic:nvPicPr>
                  <pic:blipFill>
                    <a:blip r:embed="rId15"/>
                    <a:stretch>
                      <a:fillRect/>
                    </a:stretch>
                  </pic:blipFill>
                  <pic:spPr>
                    <a:xfrm>
                      <a:off x="0" y="0"/>
                      <a:ext cx="2335530" cy="1314450"/>
                    </a:xfrm>
                    <a:prstGeom prst="rect">
                      <a:avLst/>
                    </a:prstGeom>
                  </pic:spPr>
                </pic:pic>
              </a:graphicData>
            </a:graphic>
          </wp:inline>
        </w:drawing>
      </w:r>
      <w:r>
        <w:rPr>
          <w:rFonts w:hint="eastAsia" w:ascii="Times New Roman" w:hAnsi="Times New Roman" w:cs="Times New Roman"/>
          <w:b/>
          <w:bCs/>
          <w:color w:val="000000"/>
          <w:sz w:val="21"/>
          <w:szCs w:val="21"/>
          <w:highlight w:val="none"/>
          <w:shd w:val="clear" w:color="auto" w:fill="FFFFFF"/>
          <w:lang w:val="en-US" w:eastAsia="zh-CN"/>
        </w:rPr>
        <w:t xml:space="preserve">  </w:t>
      </w:r>
      <w:r>
        <w:drawing>
          <wp:inline distT="0" distB="0" distL="114300" distR="114300">
            <wp:extent cx="2354580" cy="1303020"/>
            <wp:effectExtent l="0" t="0" r="7620"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2354580" cy="1303020"/>
                    </a:xfrm>
                    <a:prstGeom prst="rect">
                      <a:avLst/>
                    </a:prstGeom>
                    <a:noFill/>
                    <a:ln>
                      <a:noFill/>
                    </a:ln>
                  </pic:spPr>
                </pic:pic>
              </a:graphicData>
            </a:graphic>
          </wp:inline>
        </w:drawing>
      </w:r>
    </w:p>
    <w:p w14:paraId="298B9160">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1476" w:firstLineChars="700"/>
        <w:jc w:val="both"/>
        <w:textAlignment w:val="auto"/>
        <w:rPr>
          <w:rFonts w:hint="eastAsia" w:ascii="Times New Roman" w:hAnsi="Times New Roman" w:cs="Times New Roman"/>
          <w:b/>
          <w:bCs/>
          <w:color w:val="000000"/>
          <w:sz w:val="21"/>
          <w:szCs w:val="21"/>
          <w:highlight w:val="none"/>
          <w:shd w:val="clear" w:color="auto" w:fill="FFFFFF"/>
          <w:lang w:val="en-US" w:eastAsia="zh-CN"/>
        </w:rPr>
      </w:pPr>
      <w:r>
        <w:rPr>
          <w:rFonts w:hint="eastAsia" w:ascii="Times New Roman" w:hAnsi="Times New Roman" w:cs="Times New Roman"/>
          <w:b/>
          <w:bCs/>
          <w:color w:val="000000"/>
          <w:sz w:val="21"/>
          <w:szCs w:val="21"/>
          <w:highlight w:val="none"/>
          <w:shd w:val="clear" w:color="auto" w:fill="FFFFFF"/>
          <w:lang w:val="en-US" w:eastAsia="zh-CN"/>
        </w:rPr>
        <w:t>新窑子村                             东红庙村</w:t>
      </w:r>
    </w:p>
    <w:p w14:paraId="6B03FD2D">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1476" w:firstLineChars="700"/>
        <w:jc w:val="both"/>
        <w:textAlignment w:val="auto"/>
        <w:rPr>
          <w:rFonts w:hint="eastAsia" w:ascii="Times New Roman" w:hAnsi="Times New Roman" w:cs="Times New Roman"/>
          <w:b/>
          <w:bCs/>
          <w:color w:val="000000"/>
          <w:sz w:val="21"/>
          <w:szCs w:val="21"/>
          <w:highlight w:val="none"/>
          <w:shd w:val="clear" w:color="auto" w:fill="FFFFFF"/>
          <w:lang w:val="en-US" w:eastAsia="zh-CN"/>
        </w:rPr>
      </w:pPr>
    </w:p>
    <w:p w14:paraId="0FBBC52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1476" w:firstLineChars="700"/>
        <w:jc w:val="both"/>
        <w:textAlignment w:val="auto"/>
        <w:rPr>
          <w:rFonts w:hint="default" w:ascii="宋体" w:hAnsi="宋体" w:cs="宋体"/>
          <w:b/>
          <w:bCs/>
          <w:color w:val="000000"/>
          <w:sz w:val="21"/>
          <w:szCs w:val="21"/>
          <w:highlight w:val="none"/>
          <w:shd w:val="clear" w:color="auto" w:fill="FFFFFF"/>
          <w:lang w:val="en-US" w:eastAsia="zh-CN"/>
        </w:rPr>
      </w:pPr>
      <w:r>
        <w:rPr>
          <w:rFonts w:hint="default" w:ascii="Times New Roman" w:hAnsi="Times New Roman" w:cs="Times New Roman"/>
          <w:b/>
          <w:bCs/>
          <w:color w:val="000000"/>
          <w:sz w:val="21"/>
          <w:szCs w:val="21"/>
          <w:highlight w:val="none"/>
          <w:shd w:val="clear" w:color="auto" w:fill="FFFFFF"/>
          <w:lang w:val="en-US" w:eastAsia="zh-CN"/>
        </w:rPr>
        <w:t xml:space="preserve">图4  </w:t>
      </w:r>
      <w:r>
        <w:rPr>
          <w:rFonts w:hint="eastAsia" w:ascii="Times New Roman" w:hAnsi="Times New Roman" w:cs="Times New Roman"/>
          <w:b/>
          <w:bCs/>
          <w:color w:val="000000"/>
          <w:sz w:val="21"/>
          <w:szCs w:val="21"/>
          <w:highlight w:val="none"/>
          <w:shd w:val="clear" w:color="auto" w:fill="FFFFFF"/>
          <w:lang w:val="en-US" w:eastAsia="zh-CN"/>
        </w:rPr>
        <w:t>第</w:t>
      </w:r>
      <w:r>
        <w:rPr>
          <w:rFonts w:hint="default" w:ascii="Times New Roman" w:hAnsi="Times New Roman" w:cs="Times New Roman"/>
          <w:b/>
          <w:bCs/>
          <w:sz w:val="21"/>
          <w:szCs w:val="21"/>
          <w:highlight w:val="none"/>
          <w:lang w:val="en-US" w:eastAsia="zh-CN"/>
        </w:rPr>
        <w:t>二</w:t>
      </w:r>
      <w:r>
        <w:rPr>
          <w:rFonts w:hint="default" w:ascii="Times New Roman" w:hAnsi="Times New Roman" w:eastAsia="宋体" w:cs="Times New Roman"/>
          <w:b/>
          <w:bCs/>
          <w:sz w:val="21"/>
          <w:szCs w:val="21"/>
          <w:highlight w:val="none"/>
          <w:lang w:val="en-US" w:eastAsia="zh-CN"/>
        </w:rPr>
        <w:t>次环境影响评价信息</w:t>
      </w:r>
      <w:r>
        <w:rPr>
          <w:rFonts w:hint="default" w:ascii="Times New Roman" w:hAnsi="Times New Roman" w:cs="Times New Roman"/>
          <w:b/>
          <w:bCs/>
          <w:sz w:val="21"/>
          <w:szCs w:val="21"/>
          <w:highlight w:val="none"/>
          <w:lang w:val="en-US" w:eastAsia="zh-CN"/>
        </w:rPr>
        <w:t>公共场所张贴照片</w:t>
      </w:r>
    </w:p>
    <w:p w14:paraId="3FAAE478">
      <w:pPr>
        <w:pStyle w:val="16"/>
        <w:keepNext w:val="0"/>
        <w:keepLines w:val="0"/>
        <w:pageBreakBefore w:val="0"/>
        <w:widowControl/>
        <w:suppressLineNumbers w:val="0"/>
        <w:kinsoku/>
        <w:wordWrap/>
        <w:overflowPunct/>
        <w:topLinePunct w:val="0"/>
        <w:autoSpaceDE/>
        <w:autoSpaceDN/>
        <w:bidi w:val="0"/>
        <w:adjustRightInd/>
        <w:snapToGrid/>
        <w:spacing w:line="500" w:lineRule="exact"/>
        <w:textAlignment w:val="auto"/>
        <w:rPr>
          <w:rStyle w:val="23"/>
          <w:rFonts w:hint="eastAsia" w:ascii="Times New Roman" w:hAnsi="Times New Roman" w:eastAsia="宋体" w:cs="Times New Roman"/>
          <w:b/>
          <w:bCs/>
          <w:kern w:val="0"/>
          <w:szCs w:val="28"/>
          <w:lang w:val="en-US" w:eastAsia="zh-CN" w:bidi="ar-SA"/>
        </w:rPr>
      </w:pPr>
      <w:bookmarkStart w:id="46" w:name="_Toc26509"/>
      <w:r>
        <w:rPr>
          <w:rStyle w:val="23"/>
          <w:rFonts w:hint="eastAsia" w:ascii="Times New Roman" w:hAnsi="Times New Roman" w:eastAsia="宋体" w:cs="Times New Roman"/>
          <w:b/>
          <w:bCs/>
          <w:kern w:val="0"/>
          <w:szCs w:val="28"/>
          <w:lang w:val="en-US" w:eastAsia="zh-CN" w:bidi="ar-SA"/>
        </w:rPr>
        <w:t xml:space="preserve">3.2.4其他 </w:t>
      </w:r>
    </w:p>
    <w:bookmarkEnd w:id="46"/>
    <w:p w14:paraId="10B40AFC">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本项目</w:t>
      </w:r>
      <w:r>
        <w:rPr>
          <w:rFonts w:hint="eastAsia" w:ascii="宋体" w:hAnsi="宋体" w:eastAsia="宋体" w:cs="宋体"/>
          <w:color w:val="000000"/>
          <w:sz w:val="24"/>
          <w:szCs w:val="24"/>
          <w:shd w:val="clear" w:color="auto" w:fill="FFFFFF"/>
          <w:lang w:eastAsia="zh-CN"/>
        </w:rPr>
        <w:t>未</w:t>
      </w:r>
      <w:r>
        <w:rPr>
          <w:rFonts w:hint="eastAsia" w:ascii="宋体" w:hAnsi="宋体" w:eastAsia="宋体" w:cs="宋体"/>
          <w:color w:val="000000"/>
          <w:sz w:val="24"/>
          <w:szCs w:val="24"/>
          <w:shd w:val="clear" w:color="auto" w:fill="FFFFFF"/>
        </w:rPr>
        <w:t>采用其他方式</w:t>
      </w:r>
      <w:r>
        <w:rPr>
          <w:rFonts w:hint="eastAsia" w:ascii="宋体" w:hAnsi="宋体" w:eastAsia="宋体" w:cs="宋体"/>
          <w:color w:val="000000"/>
          <w:sz w:val="24"/>
          <w:szCs w:val="24"/>
          <w:shd w:val="clear" w:color="auto" w:fill="FFFFFF"/>
          <w:lang w:eastAsia="zh-CN"/>
        </w:rPr>
        <w:t>进行</w:t>
      </w:r>
      <w:r>
        <w:rPr>
          <w:rFonts w:hint="eastAsia" w:ascii="宋体" w:hAnsi="宋体" w:cs="宋体"/>
          <w:color w:val="000000"/>
          <w:sz w:val="24"/>
          <w:szCs w:val="24"/>
          <w:shd w:val="clear" w:color="auto" w:fill="FFFFFF"/>
          <w:lang w:val="en-US" w:eastAsia="zh-CN"/>
        </w:rPr>
        <w:t>二</w:t>
      </w:r>
      <w:r>
        <w:rPr>
          <w:rFonts w:hint="eastAsia" w:ascii="宋体" w:hAnsi="宋体" w:eastAsia="宋体" w:cs="宋体"/>
          <w:color w:val="000000"/>
          <w:sz w:val="24"/>
          <w:szCs w:val="24"/>
          <w:shd w:val="clear" w:color="auto" w:fill="FFFFFF"/>
          <w:lang w:val="en-US" w:eastAsia="zh-CN"/>
        </w:rPr>
        <w:t>次环境影响评价信息公开</w:t>
      </w:r>
      <w:r>
        <w:rPr>
          <w:rFonts w:hint="eastAsia" w:ascii="宋体" w:hAnsi="宋体" w:eastAsia="宋体" w:cs="宋体"/>
          <w:color w:val="000000"/>
          <w:sz w:val="24"/>
          <w:szCs w:val="24"/>
          <w:shd w:val="clear" w:color="auto" w:fill="FFFFFF"/>
        </w:rPr>
        <w:t>。</w:t>
      </w:r>
    </w:p>
    <w:p w14:paraId="5BACDA73">
      <w:pPr>
        <w:pStyle w:val="3"/>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47" w:name="_Toc29791"/>
      <w:r>
        <w:rPr>
          <w:rFonts w:hint="eastAsia" w:ascii="Times New Roman" w:hAnsi="Times New Roman" w:cs="Times New Roman"/>
          <w:lang w:val="en-US" w:eastAsia="zh-CN"/>
        </w:rPr>
        <w:t>3.3查阅情况</w:t>
      </w:r>
      <w:bookmarkEnd w:id="47"/>
      <w:r>
        <w:rPr>
          <w:rFonts w:hint="eastAsia" w:ascii="Times New Roman" w:hAnsi="Times New Roman" w:cs="Times New Roman"/>
          <w:lang w:val="en-US" w:eastAsia="zh-CN"/>
        </w:rPr>
        <w:t xml:space="preserve"> </w:t>
      </w:r>
    </w:p>
    <w:p w14:paraId="6110F9A5">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查阅场所设置</w:t>
      </w:r>
      <w:r>
        <w:rPr>
          <w:rFonts w:hint="default" w:ascii="Times New Roman" w:hAnsi="Times New Roman" w:cs="Times New Roman"/>
          <w:color w:val="000000"/>
          <w:sz w:val="24"/>
          <w:szCs w:val="24"/>
          <w:shd w:val="clear" w:color="auto" w:fill="FFFFFF"/>
          <w:lang w:eastAsia="zh-CN"/>
        </w:rPr>
        <w:t>在</w:t>
      </w:r>
      <w:r>
        <w:rPr>
          <w:rFonts w:hint="eastAsia" w:ascii="Times New Roman" w:hAnsi="Times New Roman" w:cs="Times New Roman"/>
          <w:color w:val="000000"/>
          <w:sz w:val="24"/>
          <w:szCs w:val="24"/>
          <w:shd w:val="clear" w:color="auto" w:fill="FFFFFF"/>
          <w:lang w:eastAsia="zh-CN"/>
        </w:rPr>
        <w:t>国能龙源生态科技（张家口）有限公司</w:t>
      </w:r>
      <w:r>
        <w:rPr>
          <w:rFonts w:hint="eastAsia" w:ascii="Times New Roman" w:hAnsi="Times New Roman" w:cs="Times New Roman"/>
          <w:sz w:val="24"/>
          <w:szCs w:val="24"/>
          <w:lang w:val="en-US" w:eastAsia="zh-CN"/>
        </w:rPr>
        <w:t>内</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公众可</w:t>
      </w:r>
      <w:r>
        <w:rPr>
          <w:rFonts w:hint="default" w:ascii="Times New Roman" w:hAnsi="Times New Roman" w:cs="Times New Roman"/>
          <w:sz w:val="24"/>
          <w:szCs w:val="24"/>
          <w:lang w:eastAsia="zh-CN"/>
        </w:rPr>
        <w:t>前往</w:t>
      </w:r>
      <w:r>
        <w:rPr>
          <w:rFonts w:hint="default" w:ascii="Times New Roman" w:hAnsi="Times New Roman" w:eastAsia="宋体" w:cs="Times New Roman"/>
          <w:sz w:val="24"/>
          <w:szCs w:val="24"/>
          <w:lang w:val="en-US" w:eastAsia="zh-CN"/>
        </w:rPr>
        <w:t>查阅</w:t>
      </w:r>
      <w:r>
        <w:rPr>
          <w:rFonts w:hint="default" w:ascii="Times New Roman" w:hAnsi="Times New Roman" w:eastAsia="宋体" w:cs="Times New Roman"/>
          <w:sz w:val="24"/>
          <w:szCs w:val="24"/>
          <w:lang w:eastAsia="zh-CN"/>
        </w:rPr>
        <w:t>纸质报告书</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000000"/>
          <w:sz w:val="24"/>
          <w:szCs w:val="24"/>
          <w:shd w:val="clear" w:color="auto" w:fill="FFFFFF"/>
          <w:lang w:val="en-US" w:eastAsia="zh-CN"/>
        </w:rPr>
        <w:t>接待时间：</w:t>
      </w:r>
      <w:r>
        <w:rPr>
          <w:rFonts w:hint="eastAsia" w:ascii="Times New Roman" w:hAnsi="Times New Roman" w:eastAsia="宋体" w:cs="Times New Roman"/>
          <w:color w:val="000000"/>
          <w:sz w:val="24"/>
          <w:szCs w:val="24"/>
          <w:shd w:val="clear" w:color="auto" w:fill="FFFFFF"/>
          <w:lang w:val="en-US" w:eastAsia="zh-CN"/>
        </w:rPr>
        <w:t>2025年11月20日~12月3日，</w:t>
      </w:r>
      <w:r>
        <w:rPr>
          <w:rFonts w:hint="default" w:ascii="Times New Roman" w:hAnsi="Times New Roman" w:eastAsia="宋体" w:cs="Times New Roman"/>
          <w:color w:val="000000"/>
          <w:sz w:val="24"/>
          <w:szCs w:val="24"/>
          <w:shd w:val="clear" w:color="auto" w:fill="FFFFFF"/>
          <w:lang w:val="en-US" w:eastAsia="zh-CN"/>
        </w:rPr>
        <w:t>联系人：</w:t>
      </w:r>
      <w:r>
        <w:rPr>
          <w:rFonts w:hint="eastAsia" w:ascii="Times New Roman" w:hAnsi="Times New Roman" w:eastAsia="宋体" w:cs="Times New Roman"/>
          <w:color w:val="000000"/>
          <w:sz w:val="24"/>
          <w:szCs w:val="24"/>
          <w:shd w:val="clear" w:color="auto" w:fill="FFFFFF"/>
          <w:lang w:val="en-US" w:eastAsia="zh-CN"/>
        </w:rPr>
        <w:t>袁奋云  联系电话：010-57657046</w:t>
      </w:r>
      <w:r>
        <w:rPr>
          <w:rFonts w:hint="default" w:ascii="Times New Roman" w:hAnsi="Times New Roman" w:eastAsia="宋体" w:cs="Times New Roman"/>
          <w:color w:val="000000"/>
          <w:sz w:val="24"/>
          <w:szCs w:val="24"/>
          <w:shd w:val="clear" w:color="auto" w:fill="FFFFFF"/>
          <w:lang w:val="en-US" w:eastAsia="zh-CN"/>
        </w:rPr>
        <w:t>。</w:t>
      </w:r>
    </w:p>
    <w:p w14:paraId="5356155F">
      <w:pPr>
        <w:pStyle w:val="16"/>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第二次公示</w:t>
      </w:r>
      <w:r>
        <w:rPr>
          <w:rFonts w:hint="eastAsia" w:ascii="宋体" w:hAnsi="宋体" w:cs="宋体"/>
          <w:sz w:val="24"/>
          <w:szCs w:val="24"/>
          <w:lang w:eastAsia="zh-CN"/>
        </w:rPr>
        <w:t>期间没有公众前去查阅纸质版报告书。</w:t>
      </w:r>
    </w:p>
    <w:p w14:paraId="6117AAC4">
      <w:pPr>
        <w:pStyle w:val="3"/>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48" w:name="_Toc14630"/>
      <w:r>
        <w:rPr>
          <w:rFonts w:hint="eastAsia" w:ascii="Times New Roman" w:hAnsi="Times New Roman" w:cs="Times New Roman"/>
          <w:lang w:val="en-US" w:eastAsia="zh-CN"/>
        </w:rPr>
        <w:t>3.4公众提出意见情况</w:t>
      </w:r>
      <w:bookmarkEnd w:id="48"/>
      <w:r>
        <w:rPr>
          <w:rFonts w:hint="eastAsia" w:ascii="Times New Roman" w:hAnsi="Times New Roman" w:cs="Times New Roman"/>
          <w:lang w:val="en-US" w:eastAsia="zh-CN"/>
        </w:rPr>
        <w:t xml:space="preserve"> </w:t>
      </w:r>
    </w:p>
    <w:p w14:paraId="160FF932">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val="en-US" w:eastAsia="zh-CN"/>
        </w:rPr>
        <w:t>第二</w:t>
      </w:r>
      <w:r>
        <w:rPr>
          <w:rFonts w:hint="eastAsia" w:ascii="宋体" w:hAnsi="宋体" w:eastAsia="宋体" w:cs="宋体"/>
          <w:color w:val="000000"/>
          <w:sz w:val="24"/>
          <w:szCs w:val="24"/>
          <w:shd w:val="clear" w:color="auto" w:fill="FFFFFF"/>
          <w:lang w:val="en-US" w:eastAsia="zh-CN"/>
        </w:rPr>
        <w:t>次环境影响评价信息公开期间，没有收到任何</w:t>
      </w:r>
      <w:r>
        <w:rPr>
          <w:rFonts w:hint="eastAsia" w:ascii="宋体" w:hAnsi="宋体" w:eastAsia="宋体" w:cs="宋体"/>
          <w:color w:val="000000"/>
          <w:sz w:val="24"/>
          <w:szCs w:val="24"/>
          <w:shd w:val="clear" w:color="auto" w:fill="FFFFFF"/>
        </w:rPr>
        <w:t>公众意见。</w:t>
      </w:r>
    </w:p>
    <w:p w14:paraId="4A06733A">
      <w:pPr>
        <w:pStyle w:val="2"/>
        <w:bidi w:val="0"/>
        <w:rPr>
          <w:rFonts w:hint="eastAsia" w:ascii="宋体" w:hAnsi="宋体" w:eastAsia="宋体" w:cs="宋体"/>
          <w:lang w:val="en-US" w:eastAsia="zh-CN"/>
        </w:rPr>
        <w:sectPr>
          <w:pgSz w:w="11906" w:h="16838"/>
          <w:pgMar w:top="1440" w:right="1800" w:bottom="1440" w:left="1800" w:header="567" w:footer="680" w:gutter="0"/>
          <w:pgNumType w:fmt="decimal"/>
          <w:cols w:space="425" w:num="1"/>
          <w:docGrid w:type="lines" w:linePitch="312" w:charSpace="0"/>
        </w:sectPr>
      </w:pPr>
      <w:bookmarkStart w:id="49" w:name="_Toc29194"/>
    </w:p>
    <w:p w14:paraId="22BD4F3D">
      <w:pPr>
        <w:pStyle w:val="2"/>
        <w:keepNext/>
        <w:keepLines/>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4其他公众参与情况</w:t>
      </w:r>
      <w:bookmarkEnd w:id="49"/>
      <w:r>
        <w:rPr>
          <w:rFonts w:hint="eastAsia" w:ascii="Times New Roman" w:hAnsi="Times New Roman" w:cs="Times New Roman"/>
          <w:lang w:val="en-US" w:eastAsia="zh-CN"/>
        </w:rPr>
        <w:t xml:space="preserve"> </w:t>
      </w:r>
    </w:p>
    <w:p w14:paraId="061E3B31">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采取</w:t>
      </w:r>
      <w:r>
        <w:rPr>
          <w:rFonts w:hint="eastAsia" w:ascii="宋体" w:hAnsi="宋体" w:eastAsia="宋体" w:cs="宋体"/>
          <w:sz w:val="24"/>
          <w:szCs w:val="24"/>
          <w:lang w:val="en-US" w:eastAsia="zh-CN"/>
        </w:rPr>
        <w:t>众座谈会、听证会、专家论证会</w:t>
      </w:r>
      <w:r>
        <w:rPr>
          <w:rFonts w:hint="eastAsia" w:ascii="宋体" w:hAnsi="宋体" w:cs="宋体"/>
          <w:sz w:val="24"/>
          <w:szCs w:val="24"/>
          <w:lang w:val="en-US" w:eastAsia="zh-CN"/>
        </w:rPr>
        <w:t>等形式的</w:t>
      </w:r>
      <w:r>
        <w:rPr>
          <w:rFonts w:hint="eastAsia" w:ascii="宋体" w:hAnsi="宋体" w:eastAsia="宋体" w:cs="宋体"/>
          <w:color w:val="000000"/>
          <w:sz w:val="24"/>
          <w:szCs w:val="24"/>
          <w:shd w:val="clear" w:color="auto" w:fill="FFFFFF"/>
        </w:rPr>
        <w:t>深度公众参与</w:t>
      </w:r>
      <w:r>
        <w:rPr>
          <w:rFonts w:hint="eastAsia" w:ascii="宋体" w:hAnsi="宋体" w:cs="宋体"/>
          <w:color w:val="000000"/>
          <w:sz w:val="24"/>
          <w:szCs w:val="24"/>
          <w:shd w:val="clear" w:color="auto" w:fill="FFFFFF"/>
          <w:lang w:eastAsia="zh-CN"/>
        </w:rPr>
        <w:t>。</w:t>
      </w:r>
    </w:p>
    <w:p w14:paraId="4C3A60A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1279711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0D0C5D9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4A7CFC8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3988F03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484BD1A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7FEA962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3F3F48D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4FCA8FBB">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6EA1B590">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4331AF14">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38901F8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099F85D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6044CE0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12305E13">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7DF9B25F">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64B79174">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76C92048">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5B33664A">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4950629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12861F0D">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322DBDFF">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01F08B9E">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5FF8AE76">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shd w:val="clear" w:color="auto" w:fill="FFFFFF"/>
          <w:lang w:eastAsia="zh-CN"/>
        </w:rPr>
      </w:pPr>
    </w:p>
    <w:p w14:paraId="4432D22A">
      <w:pPr>
        <w:pStyle w:val="2"/>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bookmarkStart w:id="50" w:name="_Toc5863"/>
      <w:r>
        <w:rPr>
          <w:rFonts w:hint="eastAsia" w:ascii="Times New Roman" w:hAnsi="Times New Roman" w:cs="Times New Roman"/>
          <w:lang w:val="en-US" w:eastAsia="zh-CN"/>
        </w:rPr>
        <w:t>5 公众意见处理情况</w:t>
      </w:r>
      <w:bookmarkEnd w:id="50"/>
      <w:r>
        <w:rPr>
          <w:rFonts w:hint="eastAsia" w:ascii="Times New Roman" w:hAnsi="Times New Roman" w:cs="Times New Roman"/>
          <w:lang w:val="en-US" w:eastAsia="zh-CN"/>
        </w:rPr>
        <w:t xml:space="preserve"> </w:t>
      </w:r>
    </w:p>
    <w:p w14:paraId="5E4E3B11">
      <w:pPr>
        <w:pStyle w:val="3"/>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51" w:name="_Toc18981"/>
      <w:r>
        <w:rPr>
          <w:rFonts w:hint="eastAsia" w:ascii="Times New Roman" w:hAnsi="Times New Roman" w:cs="Times New Roman"/>
          <w:lang w:val="en-US" w:eastAsia="zh-CN"/>
        </w:rPr>
        <w:t>5.1 公众意见概述和分析</w:t>
      </w:r>
      <w:bookmarkEnd w:id="51"/>
      <w:r>
        <w:rPr>
          <w:rFonts w:hint="eastAsia" w:ascii="Times New Roman" w:hAnsi="Times New Roman" w:cs="Times New Roman"/>
          <w:lang w:val="en-US" w:eastAsia="zh-CN"/>
        </w:rPr>
        <w:t xml:space="preserve"> </w:t>
      </w:r>
    </w:p>
    <w:p w14:paraId="4668CB63">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14:paraId="16E9A1DC">
      <w:pPr>
        <w:pStyle w:val="3"/>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52" w:name="_Toc22943"/>
      <w:r>
        <w:rPr>
          <w:rFonts w:hint="eastAsia" w:ascii="Times New Roman" w:hAnsi="Times New Roman" w:cs="Times New Roman"/>
          <w:lang w:val="en-US" w:eastAsia="zh-CN"/>
        </w:rPr>
        <w:t>5.2 公众意见采纳情况</w:t>
      </w:r>
      <w:bookmarkEnd w:id="52"/>
      <w:r>
        <w:rPr>
          <w:rFonts w:hint="eastAsia" w:ascii="Times New Roman" w:hAnsi="Times New Roman" w:cs="Times New Roman"/>
          <w:lang w:val="en-US" w:eastAsia="zh-CN"/>
        </w:rPr>
        <w:t xml:space="preserve"> </w:t>
      </w:r>
    </w:p>
    <w:p w14:paraId="2595BA1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p>
    <w:p w14:paraId="1203A9DF">
      <w:pPr>
        <w:pStyle w:val="3"/>
        <w:keepNext/>
        <w:keepLines/>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cs="Times New Roman"/>
          <w:lang w:val="en-US" w:eastAsia="zh-CN"/>
        </w:rPr>
      </w:pPr>
      <w:bookmarkStart w:id="53" w:name="_Toc17283"/>
      <w:r>
        <w:rPr>
          <w:rFonts w:hint="eastAsia" w:ascii="Times New Roman" w:hAnsi="Times New Roman" w:cs="Times New Roman"/>
          <w:lang w:val="en-US" w:eastAsia="zh-CN"/>
        </w:rPr>
        <w:t>5.3 公众意见未采纳情况</w:t>
      </w:r>
      <w:bookmarkEnd w:id="53"/>
      <w:r>
        <w:rPr>
          <w:rFonts w:hint="eastAsia" w:ascii="Times New Roman" w:hAnsi="Times New Roman" w:cs="Times New Roman"/>
          <w:lang w:val="en-US" w:eastAsia="zh-CN"/>
        </w:rPr>
        <w:t xml:space="preserve"> </w:t>
      </w:r>
    </w:p>
    <w:p w14:paraId="2396793E">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lang w:val="en-US" w:eastAsia="zh-CN"/>
        </w:rPr>
        <w:sectPr>
          <w:footerReference r:id="rId5" w:type="default"/>
          <w:pgSz w:w="11906" w:h="16838"/>
          <w:pgMar w:top="1440" w:right="1800" w:bottom="1440" w:left="1800" w:header="567" w:footer="680" w:gutter="0"/>
          <w:pgNumType w:fmt="decimal"/>
          <w:cols w:space="425" w:num="1"/>
          <w:docGrid w:type="lines" w:linePitch="312" w:charSpace="0"/>
        </w:sectPr>
      </w:pPr>
      <w:r>
        <w:rPr>
          <w:rFonts w:hint="eastAsia" w:ascii="宋体" w:hAnsi="宋体" w:cs="宋体"/>
          <w:color w:val="000000"/>
          <w:sz w:val="24"/>
          <w:szCs w:val="24"/>
          <w:shd w:val="clear" w:color="auto" w:fill="FFFFFF"/>
          <w:lang w:eastAsia="zh-CN"/>
        </w:rPr>
        <w:t>此次项目公众参与未</w:t>
      </w:r>
      <w:r>
        <w:rPr>
          <w:rFonts w:hint="eastAsia" w:ascii="宋体" w:hAnsi="宋体" w:eastAsia="宋体" w:cs="宋体"/>
          <w:color w:val="000000"/>
          <w:sz w:val="24"/>
          <w:szCs w:val="24"/>
          <w:shd w:val="clear" w:color="auto" w:fill="FFFFFF"/>
        </w:rPr>
        <w:t>收到</w:t>
      </w:r>
      <w:r>
        <w:rPr>
          <w:rFonts w:hint="eastAsia" w:ascii="宋体" w:hAnsi="宋体" w:cs="宋体"/>
          <w:color w:val="000000"/>
          <w:sz w:val="24"/>
          <w:szCs w:val="24"/>
          <w:shd w:val="clear" w:color="auto" w:fill="FFFFFF"/>
          <w:lang w:eastAsia="zh-CN"/>
        </w:rPr>
        <w:t>任何形式的</w:t>
      </w:r>
      <w:r>
        <w:rPr>
          <w:rFonts w:hint="eastAsia" w:ascii="宋体" w:hAnsi="宋体" w:eastAsia="宋体" w:cs="宋体"/>
          <w:color w:val="000000"/>
          <w:sz w:val="24"/>
          <w:szCs w:val="24"/>
          <w:shd w:val="clear" w:color="auto" w:fill="FFFFFF"/>
        </w:rPr>
        <w:t>意见</w:t>
      </w:r>
      <w:r>
        <w:rPr>
          <w:rFonts w:hint="eastAsia" w:ascii="宋体" w:hAnsi="宋体" w:eastAsia="宋体" w:cs="宋体"/>
          <w:color w:val="000000"/>
          <w:sz w:val="24"/>
          <w:szCs w:val="24"/>
          <w:shd w:val="clear" w:color="auto" w:fill="FFFFFF"/>
          <w:lang w:eastAsia="zh-CN"/>
        </w:rPr>
        <w:t>。</w:t>
      </w:r>
      <w:bookmarkStart w:id="54" w:name="_Toc16654"/>
    </w:p>
    <w:bookmarkEnd w:id="54"/>
    <w:p w14:paraId="7E82520D">
      <w:pPr>
        <w:pStyle w:val="2"/>
        <w:keepNext/>
        <w:keepLines/>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 xml:space="preserve">6 诚信承诺 </w:t>
      </w:r>
    </w:p>
    <w:p w14:paraId="297D63BC">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我单位已按照《环境影响评价公众参与办法》要求，在</w:t>
      </w:r>
      <w:r>
        <w:rPr>
          <w:rFonts w:hint="eastAsia" w:ascii="宋体" w:hAnsi="宋体" w:eastAsia="宋体" w:cs="宋体"/>
          <w:color w:val="000000"/>
          <w:sz w:val="24"/>
          <w:szCs w:val="24"/>
          <w:shd w:val="clear" w:color="auto" w:fill="FFFFFF"/>
          <w:lang w:eastAsia="zh-CN"/>
        </w:rPr>
        <w:t>《国能龙源生态科技（张家口）有限公司国能（张家口）可再生能源退役装备绿色低碳综合利用示范项目</w:t>
      </w:r>
      <w:r>
        <w:rPr>
          <w:rFonts w:hint="eastAsia" w:ascii="宋体" w:hAnsi="宋体" w:eastAsia="宋体" w:cs="宋体"/>
          <w:color w:val="000000"/>
          <w:sz w:val="24"/>
          <w:szCs w:val="24"/>
          <w:shd w:val="clear" w:color="auto" w:fill="FFFFFF"/>
        </w:rPr>
        <w:t>环境影响报告书</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编制阶段开展了公众参与工作，在环境影响报告书中充分采纳了公众提出的与环境影响相关的合理意见，对未采纳的意见按要求进行了说明，并按照要求编制了公众参与说明。</w:t>
      </w:r>
    </w:p>
    <w:p w14:paraId="3658E8C1">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我单位承诺，本次提交的《</w:t>
      </w:r>
      <w:r>
        <w:rPr>
          <w:rFonts w:hint="eastAsia" w:ascii="宋体" w:hAnsi="宋体" w:eastAsia="宋体" w:cs="宋体"/>
          <w:color w:val="000000"/>
          <w:sz w:val="24"/>
          <w:szCs w:val="24"/>
          <w:shd w:val="clear" w:color="auto" w:fill="FFFFFF"/>
          <w:lang w:eastAsia="zh-CN"/>
        </w:rPr>
        <w:t>国能龙源生态科技（张家口）有限公司国能（张家口）可再生能源退役装备绿色低碳综合利用示范项目</w:t>
      </w:r>
      <w:r>
        <w:rPr>
          <w:rFonts w:hint="eastAsia" w:ascii="宋体" w:hAnsi="宋体" w:eastAsia="宋体" w:cs="宋体"/>
          <w:color w:val="000000"/>
          <w:sz w:val="24"/>
          <w:szCs w:val="24"/>
          <w:shd w:val="clear" w:color="auto" w:fill="FFFFFF"/>
        </w:rPr>
        <w:t>环境影响评价公众参与说明》内容客观、真实，未包含依法不得公开的国家秘密、商业秘密、个人隐私。如存在弄虚作假、隐瞒欺骗等情况及由此导致的一切后果由</w:t>
      </w:r>
      <w:r>
        <w:rPr>
          <w:rFonts w:hint="eastAsia" w:ascii="宋体" w:hAnsi="宋体" w:cs="宋体"/>
          <w:color w:val="000000"/>
          <w:sz w:val="24"/>
          <w:szCs w:val="24"/>
          <w:shd w:val="clear" w:color="auto" w:fill="FFFFFF"/>
          <w:lang w:eastAsia="zh-CN"/>
        </w:rPr>
        <w:t>国能龙源生态科技（张家口）有限公司</w:t>
      </w:r>
      <w:r>
        <w:rPr>
          <w:rFonts w:hint="eastAsia" w:ascii="宋体" w:hAnsi="宋体" w:eastAsia="宋体" w:cs="宋体"/>
          <w:color w:val="000000"/>
          <w:sz w:val="24"/>
          <w:szCs w:val="24"/>
          <w:shd w:val="clear" w:color="auto" w:fill="FFFFFF"/>
        </w:rPr>
        <w:t>承担全部责任。</w:t>
      </w:r>
    </w:p>
    <w:p w14:paraId="4D2FB536">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p>
    <w:p w14:paraId="75E7FA8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p>
    <w:p w14:paraId="76D4D389">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2400" w:firstLineChars="1000"/>
        <w:jc w:val="right"/>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承诺单位：</w:t>
      </w:r>
      <w:r>
        <w:rPr>
          <w:rFonts w:hint="eastAsia" w:ascii="Times New Roman" w:hAnsi="Times New Roman" w:cs="Times New Roman"/>
          <w:kern w:val="2"/>
          <w:sz w:val="24"/>
          <w:szCs w:val="24"/>
          <w:lang w:val="en-US" w:eastAsia="zh-CN" w:bidi="ar-SA"/>
        </w:rPr>
        <w:t>国能龙源生态科技（张家口）有限公司</w:t>
      </w:r>
    </w:p>
    <w:p w14:paraId="44EB6635">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2400" w:firstLineChars="1000"/>
        <w:jc w:val="right"/>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承诺时间：</w:t>
      </w:r>
      <w:r>
        <w:rPr>
          <w:rFonts w:hint="eastAsia" w:ascii="Times New Roman" w:hAnsi="Times New Roman" w:cs="Times New Roman"/>
          <w:color w:val="000000"/>
          <w:sz w:val="24"/>
          <w:szCs w:val="24"/>
          <w:highlight w:val="none"/>
          <w:lang w:val="en-US" w:eastAsia="zh-CN"/>
        </w:rPr>
        <w:t>2025</w:t>
      </w:r>
      <w:r>
        <w:rPr>
          <w:rFonts w:hint="default" w:ascii="Times New Roman" w:hAnsi="Times New Roman" w:cs="Times New Roman"/>
          <w:color w:val="000000"/>
          <w:sz w:val="24"/>
          <w:szCs w:val="24"/>
          <w:highlight w:val="none"/>
        </w:rPr>
        <w:t>年</w:t>
      </w:r>
      <w:r>
        <w:rPr>
          <w:rFonts w:hint="eastAsia" w:ascii="Times New Roman" w:hAnsi="Times New Roman" w:cs="Times New Roman"/>
          <w:color w:val="000000"/>
          <w:sz w:val="24"/>
          <w:szCs w:val="24"/>
          <w:highlight w:val="none"/>
          <w:lang w:val="en-US" w:eastAsia="zh-CN"/>
        </w:rPr>
        <w:t>12</w:t>
      </w:r>
      <w:bookmarkStart w:id="55" w:name="_GoBack"/>
      <w:bookmarkEnd w:id="55"/>
      <w:r>
        <w:rPr>
          <w:rFonts w:hint="default" w:ascii="Times New Roman" w:hAnsi="Times New Roman" w:cs="Times New Roman"/>
          <w:color w:val="000000"/>
          <w:sz w:val="24"/>
          <w:szCs w:val="24"/>
          <w:highlight w:val="none"/>
        </w:rPr>
        <w:t>月</w:t>
      </w:r>
      <w:r>
        <w:rPr>
          <w:rFonts w:hint="eastAsia"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日</w:t>
      </w:r>
    </w:p>
    <w:p w14:paraId="55CA9AD2">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2400" w:firstLineChars="1000"/>
        <w:jc w:val="right"/>
        <w:textAlignment w:val="auto"/>
        <w:rPr>
          <w:rFonts w:hint="default" w:ascii="Times New Roman" w:hAnsi="Times New Roman" w:cs="Times New Roman" w:eastAsiaTheme="minorEastAsia"/>
          <w:kern w:val="2"/>
          <w:sz w:val="24"/>
          <w:szCs w:val="24"/>
          <w:lang w:val="en-US" w:eastAsia="zh-CN" w:bidi="ar-SA"/>
        </w:rPr>
      </w:pPr>
    </w:p>
    <w:p w14:paraId="0C14F8B4">
      <w:pPr>
        <w:pStyle w:val="16"/>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shd w:val="clear" w:color="auto" w:fill="FFFFFF"/>
        </w:rPr>
      </w:pPr>
    </w:p>
    <w:p w14:paraId="0F9AD1A3">
      <w:pPr>
        <w:spacing w:line="480" w:lineRule="exact"/>
        <w:ind w:firstLine="480" w:firstLineChars="200"/>
        <w:rPr>
          <w:rFonts w:hint="eastAsia" w:ascii="宋体" w:hAnsi="宋体" w:eastAsia="宋体" w:cs="宋体"/>
          <w:color w:val="auto"/>
          <w:sz w:val="24"/>
          <w:highlight w:val="none"/>
        </w:rPr>
      </w:pPr>
    </w:p>
    <w:sectPr>
      <w:pgSz w:w="11906" w:h="16838"/>
      <w:pgMar w:top="1440" w:right="1800" w:bottom="1440" w:left="1800" w:header="567" w:footer="68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D0F54">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C7AC5">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D1C7AC5">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4901D">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D606B">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98D606B">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0A0EB">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hOTUzNjlkMTViNDFiNTFmMDg5ZTIyOTM4M2M5NGEifQ=="/>
  </w:docVars>
  <w:rsids>
    <w:rsidRoot w:val="00000000"/>
    <w:rsid w:val="00006B63"/>
    <w:rsid w:val="000F1492"/>
    <w:rsid w:val="005F2E35"/>
    <w:rsid w:val="00767A2A"/>
    <w:rsid w:val="00FA5361"/>
    <w:rsid w:val="013162BD"/>
    <w:rsid w:val="01781423"/>
    <w:rsid w:val="018C5D55"/>
    <w:rsid w:val="01B44D28"/>
    <w:rsid w:val="021017F2"/>
    <w:rsid w:val="026479F5"/>
    <w:rsid w:val="02677CDC"/>
    <w:rsid w:val="02736CB9"/>
    <w:rsid w:val="02DE168C"/>
    <w:rsid w:val="03024227"/>
    <w:rsid w:val="031D5EC1"/>
    <w:rsid w:val="031E7CD9"/>
    <w:rsid w:val="034A511C"/>
    <w:rsid w:val="03856900"/>
    <w:rsid w:val="03942D2C"/>
    <w:rsid w:val="03A70D49"/>
    <w:rsid w:val="03A92714"/>
    <w:rsid w:val="03BF3344"/>
    <w:rsid w:val="04A0735B"/>
    <w:rsid w:val="050A2F95"/>
    <w:rsid w:val="052260F0"/>
    <w:rsid w:val="05254100"/>
    <w:rsid w:val="053A18E6"/>
    <w:rsid w:val="05445678"/>
    <w:rsid w:val="05E348AE"/>
    <w:rsid w:val="060421C8"/>
    <w:rsid w:val="06237C83"/>
    <w:rsid w:val="064F2F51"/>
    <w:rsid w:val="06B55026"/>
    <w:rsid w:val="07011F20"/>
    <w:rsid w:val="071B3A15"/>
    <w:rsid w:val="075065BC"/>
    <w:rsid w:val="0759766A"/>
    <w:rsid w:val="076C0500"/>
    <w:rsid w:val="07752781"/>
    <w:rsid w:val="07CF1133"/>
    <w:rsid w:val="07D24FB2"/>
    <w:rsid w:val="07E637A5"/>
    <w:rsid w:val="07FF0738"/>
    <w:rsid w:val="08000803"/>
    <w:rsid w:val="080C7A65"/>
    <w:rsid w:val="08CA7292"/>
    <w:rsid w:val="08DF7CE1"/>
    <w:rsid w:val="08EF49CF"/>
    <w:rsid w:val="08F5728F"/>
    <w:rsid w:val="094055C7"/>
    <w:rsid w:val="095D3B0E"/>
    <w:rsid w:val="0962288A"/>
    <w:rsid w:val="097C6510"/>
    <w:rsid w:val="09A962F8"/>
    <w:rsid w:val="09BE331D"/>
    <w:rsid w:val="09D9471D"/>
    <w:rsid w:val="0A092627"/>
    <w:rsid w:val="0A1739FA"/>
    <w:rsid w:val="0A485ECD"/>
    <w:rsid w:val="0A530840"/>
    <w:rsid w:val="0AA501B1"/>
    <w:rsid w:val="0B2914AE"/>
    <w:rsid w:val="0B29493E"/>
    <w:rsid w:val="0B4901C0"/>
    <w:rsid w:val="0B5C3A3A"/>
    <w:rsid w:val="0B706664"/>
    <w:rsid w:val="0B95740D"/>
    <w:rsid w:val="0BC67602"/>
    <w:rsid w:val="0BF00AF2"/>
    <w:rsid w:val="0C0055CE"/>
    <w:rsid w:val="0C1F7ACD"/>
    <w:rsid w:val="0C7812B7"/>
    <w:rsid w:val="0C9A0641"/>
    <w:rsid w:val="0CF46089"/>
    <w:rsid w:val="0CFD005B"/>
    <w:rsid w:val="0D0444EB"/>
    <w:rsid w:val="0D1110CF"/>
    <w:rsid w:val="0D1623EB"/>
    <w:rsid w:val="0D89337B"/>
    <w:rsid w:val="0DAC0EB0"/>
    <w:rsid w:val="0DE158EE"/>
    <w:rsid w:val="0E4D20B1"/>
    <w:rsid w:val="0E7D69DC"/>
    <w:rsid w:val="0EE00F34"/>
    <w:rsid w:val="0F222998"/>
    <w:rsid w:val="0F5D7263"/>
    <w:rsid w:val="0FA23504"/>
    <w:rsid w:val="0FB219C0"/>
    <w:rsid w:val="0FD27802"/>
    <w:rsid w:val="103101AA"/>
    <w:rsid w:val="108760ED"/>
    <w:rsid w:val="10D4133A"/>
    <w:rsid w:val="10D7048C"/>
    <w:rsid w:val="115A0D78"/>
    <w:rsid w:val="11644883"/>
    <w:rsid w:val="11921EEC"/>
    <w:rsid w:val="11B1710F"/>
    <w:rsid w:val="11D66D0E"/>
    <w:rsid w:val="11E52FBE"/>
    <w:rsid w:val="1239046E"/>
    <w:rsid w:val="12442179"/>
    <w:rsid w:val="128A1C3A"/>
    <w:rsid w:val="13573875"/>
    <w:rsid w:val="13676BC0"/>
    <w:rsid w:val="13980620"/>
    <w:rsid w:val="139D2FBD"/>
    <w:rsid w:val="139E36D8"/>
    <w:rsid w:val="13A87859"/>
    <w:rsid w:val="13B42EC2"/>
    <w:rsid w:val="13E138DD"/>
    <w:rsid w:val="141E06AE"/>
    <w:rsid w:val="14573ADD"/>
    <w:rsid w:val="145763DE"/>
    <w:rsid w:val="149C1E6C"/>
    <w:rsid w:val="14AC4AD7"/>
    <w:rsid w:val="14E437A8"/>
    <w:rsid w:val="14EC3316"/>
    <w:rsid w:val="150960DD"/>
    <w:rsid w:val="150A7955"/>
    <w:rsid w:val="15441B86"/>
    <w:rsid w:val="154C65DA"/>
    <w:rsid w:val="159802E1"/>
    <w:rsid w:val="15C25460"/>
    <w:rsid w:val="166832FE"/>
    <w:rsid w:val="16691BC9"/>
    <w:rsid w:val="167134C6"/>
    <w:rsid w:val="1708250E"/>
    <w:rsid w:val="171C5807"/>
    <w:rsid w:val="173F7300"/>
    <w:rsid w:val="17923D05"/>
    <w:rsid w:val="17943BF6"/>
    <w:rsid w:val="17BD3510"/>
    <w:rsid w:val="17C92AF4"/>
    <w:rsid w:val="18320775"/>
    <w:rsid w:val="18645FCF"/>
    <w:rsid w:val="18D8692C"/>
    <w:rsid w:val="192B49B6"/>
    <w:rsid w:val="196B52A3"/>
    <w:rsid w:val="1A203746"/>
    <w:rsid w:val="1A29498F"/>
    <w:rsid w:val="1A583A48"/>
    <w:rsid w:val="1A655EF5"/>
    <w:rsid w:val="1AAA0CAD"/>
    <w:rsid w:val="1ADA024B"/>
    <w:rsid w:val="1ADA365C"/>
    <w:rsid w:val="1ADD2B17"/>
    <w:rsid w:val="1B161242"/>
    <w:rsid w:val="1B365B6F"/>
    <w:rsid w:val="1B7C32CE"/>
    <w:rsid w:val="1BB22C49"/>
    <w:rsid w:val="1BBB703D"/>
    <w:rsid w:val="1BC27854"/>
    <w:rsid w:val="1BE64917"/>
    <w:rsid w:val="1C054871"/>
    <w:rsid w:val="1C163B8C"/>
    <w:rsid w:val="1C3A27FA"/>
    <w:rsid w:val="1C637BBD"/>
    <w:rsid w:val="1CCF0080"/>
    <w:rsid w:val="1CD34A6E"/>
    <w:rsid w:val="1CEF6237"/>
    <w:rsid w:val="1D337D82"/>
    <w:rsid w:val="1D767B7C"/>
    <w:rsid w:val="1DEC729A"/>
    <w:rsid w:val="1DFC3BAF"/>
    <w:rsid w:val="1E203035"/>
    <w:rsid w:val="1E3E08F1"/>
    <w:rsid w:val="1E4273A1"/>
    <w:rsid w:val="1E467E86"/>
    <w:rsid w:val="1F770147"/>
    <w:rsid w:val="1F9006B0"/>
    <w:rsid w:val="1F9B234C"/>
    <w:rsid w:val="1FA53983"/>
    <w:rsid w:val="201102AD"/>
    <w:rsid w:val="2024083C"/>
    <w:rsid w:val="202C5772"/>
    <w:rsid w:val="20484E8C"/>
    <w:rsid w:val="206F24EF"/>
    <w:rsid w:val="212E3005"/>
    <w:rsid w:val="214B2401"/>
    <w:rsid w:val="215261B7"/>
    <w:rsid w:val="219B2CBE"/>
    <w:rsid w:val="21AC293A"/>
    <w:rsid w:val="21D15AB6"/>
    <w:rsid w:val="21DC26E3"/>
    <w:rsid w:val="21F37607"/>
    <w:rsid w:val="222F5D4B"/>
    <w:rsid w:val="22801F9A"/>
    <w:rsid w:val="22A164A3"/>
    <w:rsid w:val="230A498A"/>
    <w:rsid w:val="233227F8"/>
    <w:rsid w:val="2332645D"/>
    <w:rsid w:val="23490484"/>
    <w:rsid w:val="23A378A1"/>
    <w:rsid w:val="23D07676"/>
    <w:rsid w:val="23D72FB0"/>
    <w:rsid w:val="23E679F8"/>
    <w:rsid w:val="24653902"/>
    <w:rsid w:val="24807ECE"/>
    <w:rsid w:val="248510A5"/>
    <w:rsid w:val="24BB58EE"/>
    <w:rsid w:val="250F05BD"/>
    <w:rsid w:val="256866B3"/>
    <w:rsid w:val="25DB3A86"/>
    <w:rsid w:val="25F71EFB"/>
    <w:rsid w:val="25F921B1"/>
    <w:rsid w:val="25FB29EF"/>
    <w:rsid w:val="262F0972"/>
    <w:rsid w:val="271D3E41"/>
    <w:rsid w:val="274A19FE"/>
    <w:rsid w:val="279B01AB"/>
    <w:rsid w:val="281F1EE7"/>
    <w:rsid w:val="282B4818"/>
    <w:rsid w:val="28431049"/>
    <w:rsid w:val="284650FB"/>
    <w:rsid w:val="285D5C67"/>
    <w:rsid w:val="28C12B19"/>
    <w:rsid w:val="28DF53E2"/>
    <w:rsid w:val="290064C0"/>
    <w:rsid w:val="29211216"/>
    <w:rsid w:val="293C6840"/>
    <w:rsid w:val="29611E1A"/>
    <w:rsid w:val="299309AB"/>
    <w:rsid w:val="29F71D4F"/>
    <w:rsid w:val="2A077E8F"/>
    <w:rsid w:val="2A263928"/>
    <w:rsid w:val="2A3855D5"/>
    <w:rsid w:val="2A590031"/>
    <w:rsid w:val="2A8C5FE0"/>
    <w:rsid w:val="2AA34C4F"/>
    <w:rsid w:val="2AD2080B"/>
    <w:rsid w:val="2B4B04FD"/>
    <w:rsid w:val="2B666286"/>
    <w:rsid w:val="2B957235"/>
    <w:rsid w:val="2B960C80"/>
    <w:rsid w:val="2B9A10B3"/>
    <w:rsid w:val="2BB1367D"/>
    <w:rsid w:val="2BE2574F"/>
    <w:rsid w:val="2BF21293"/>
    <w:rsid w:val="2C12753F"/>
    <w:rsid w:val="2C3110C7"/>
    <w:rsid w:val="2C414428"/>
    <w:rsid w:val="2C8576EF"/>
    <w:rsid w:val="2CE75615"/>
    <w:rsid w:val="2D084141"/>
    <w:rsid w:val="2D090D6F"/>
    <w:rsid w:val="2D0F412B"/>
    <w:rsid w:val="2D492DD8"/>
    <w:rsid w:val="2E180872"/>
    <w:rsid w:val="2E665BE7"/>
    <w:rsid w:val="2E8A526A"/>
    <w:rsid w:val="2EAB2FCA"/>
    <w:rsid w:val="2EE23025"/>
    <w:rsid w:val="2EF024DA"/>
    <w:rsid w:val="2EF17C57"/>
    <w:rsid w:val="2F3A11DB"/>
    <w:rsid w:val="301B453E"/>
    <w:rsid w:val="30466B43"/>
    <w:rsid w:val="30707539"/>
    <w:rsid w:val="309F4B58"/>
    <w:rsid w:val="30B331E0"/>
    <w:rsid w:val="30ED47D6"/>
    <w:rsid w:val="31132A79"/>
    <w:rsid w:val="318442BE"/>
    <w:rsid w:val="319A0E41"/>
    <w:rsid w:val="31A73AA6"/>
    <w:rsid w:val="31CA54E9"/>
    <w:rsid w:val="324B3219"/>
    <w:rsid w:val="32890025"/>
    <w:rsid w:val="32EC47A1"/>
    <w:rsid w:val="32FB6F73"/>
    <w:rsid w:val="332007B9"/>
    <w:rsid w:val="335C4122"/>
    <w:rsid w:val="33653772"/>
    <w:rsid w:val="33A6389C"/>
    <w:rsid w:val="33C94435"/>
    <w:rsid w:val="34956CA1"/>
    <w:rsid w:val="34A312AB"/>
    <w:rsid w:val="34E22F02"/>
    <w:rsid w:val="35292A53"/>
    <w:rsid w:val="352F5466"/>
    <w:rsid w:val="35641EE1"/>
    <w:rsid w:val="35C44B4F"/>
    <w:rsid w:val="35E05404"/>
    <w:rsid w:val="366B7F08"/>
    <w:rsid w:val="366F3AB6"/>
    <w:rsid w:val="36913248"/>
    <w:rsid w:val="36B348F4"/>
    <w:rsid w:val="36B71A64"/>
    <w:rsid w:val="371F125C"/>
    <w:rsid w:val="37517242"/>
    <w:rsid w:val="375225A3"/>
    <w:rsid w:val="37D04049"/>
    <w:rsid w:val="37DC731C"/>
    <w:rsid w:val="381737E3"/>
    <w:rsid w:val="383F3E41"/>
    <w:rsid w:val="392B3E05"/>
    <w:rsid w:val="394C4BDF"/>
    <w:rsid w:val="39BC5CEB"/>
    <w:rsid w:val="3A157C5C"/>
    <w:rsid w:val="3A461B89"/>
    <w:rsid w:val="3A4F797E"/>
    <w:rsid w:val="3AC64E90"/>
    <w:rsid w:val="3B14080D"/>
    <w:rsid w:val="3B717416"/>
    <w:rsid w:val="3BB673A9"/>
    <w:rsid w:val="3BB75D63"/>
    <w:rsid w:val="3BEE49F9"/>
    <w:rsid w:val="3BF95CD6"/>
    <w:rsid w:val="3C6E45F5"/>
    <w:rsid w:val="3C6E4E59"/>
    <w:rsid w:val="3C7B38CD"/>
    <w:rsid w:val="3CB94B7C"/>
    <w:rsid w:val="3CE678CB"/>
    <w:rsid w:val="3CEB5C24"/>
    <w:rsid w:val="3D264047"/>
    <w:rsid w:val="3D4C622B"/>
    <w:rsid w:val="3D910CDD"/>
    <w:rsid w:val="3DB82BBE"/>
    <w:rsid w:val="3DD157FC"/>
    <w:rsid w:val="3DD90A54"/>
    <w:rsid w:val="3E661B50"/>
    <w:rsid w:val="3E9E5398"/>
    <w:rsid w:val="3EA27B13"/>
    <w:rsid w:val="3EE61589"/>
    <w:rsid w:val="3EFE348E"/>
    <w:rsid w:val="3F10213B"/>
    <w:rsid w:val="3F1F6A3A"/>
    <w:rsid w:val="3FBA7F98"/>
    <w:rsid w:val="3FC1174B"/>
    <w:rsid w:val="40461210"/>
    <w:rsid w:val="40484038"/>
    <w:rsid w:val="40521D07"/>
    <w:rsid w:val="40A542FD"/>
    <w:rsid w:val="413E4565"/>
    <w:rsid w:val="41791E32"/>
    <w:rsid w:val="418C6463"/>
    <w:rsid w:val="41AE1121"/>
    <w:rsid w:val="41E83605"/>
    <w:rsid w:val="42240D44"/>
    <w:rsid w:val="427861D0"/>
    <w:rsid w:val="428647BB"/>
    <w:rsid w:val="42AD3E79"/>
    <w:rsid w:val="42D93C7A"/>
    <w:rsid w:val="42E02F18"/>
    <w:rsid w:val="42E134C5"/>
    <w:rsid w:val="430E5FE6"/>
    <w:rsid w:val="43792904"/>
    <w:rsid w:val="43A603C2"/>
    <w:rsid w:val="43C47AB6"/>
    <w:rsid w:val="43CB3960"/>
    <w:rsid w:val="43D14DCF"/>
    <w:rsid w:val="43D965B4"/>
    <w:rsid w:val="43F21FDC"/>
    <w:rsid w:val="445413BC"/>
    <w:rsid w:val="448006AB"/>
    <w:rsid w:val="448B76CE"/>
    <w:rsid w:val="44947A5B"/>
    <w:rsid w:val="44A65E30"/>
    <w:rsid w:val="4519502D"/>
    <w:rsid w:val="45236340"/>
    <w:rsid w:val="45DE236B"/>
    <w:rsid w:val="464774AF"/>
    <w:rsid w:val="466F7644"/>
    <w:rsid w:val="46814A40"/>
    <w:rsid w:val="468D4F38"/>
    <w:rsid w:val="46BD35F9"/>
    <w:rsid w:val="4706032D"/>
    <w:rsid w:val="47095B8A"/>
    <w:rsid w:val="478C1B48"/>
    <w:rsid w:val="478F43D3"/>
    <w:rsid w:val="47A521A1"/>
    <w:rsid w:val="480B7834"/>
    <w:rsid w:val="482B7017"/>
    <w:rsid w:val="48BC041C"/>
    <w:rsid w:val="48D649F9"/>
    <w:rsid w:val="48EF7BCA"/>
    <w:rsid w:val="48FF0A1C"/>
    <w:rsid w:val="494E5A1B"/>
    <w:rsid w:val="49524D25"/>
    <w:rsid w:val="49627D3E"/>
    <w:rsid w:val="49B15213"/>
    <w:rsid w:val="49D84A3B"/>
    <w:rsid w:val="49E414A7"/>
    <w:rsid w:val="4A021C2C"/>
    <w:rsid w:val="4A1060F5"/>
    <w:rsid w:val="4A855F8F"/>
    <w:rsid w:val="4A961D62"/>
    <w:rsid w:val="4A9C22FA"/>
    <w:rsid w:val="4AEE3D04"/>
    <w:rsid w:val="4AF83DCA"/>
    <w:rsid w:val="4B257091"/>
    <w:rsid w:val="4B3B2346"/>
    <w:rsid w:val="4B4C731E"/>
    <w:rsid w:val="4B552A43"/>
    <w:rsid w:val="4B66078F"/>
    <w:rsid w:val="4B91153E"/>
    <w:rsid w:val="4BA16060"/>
    <w:rsid w:val="4BEA6EF6"/>
    <w:rsid w:val="4C1767F8"/>
    <w:rsid w:val="4C3A2E64"/>
    <w:rsid w:val="4C697F92"/>
    <w:rsid w:val="4C843633"/>
    <w:rsid w:val="4CA76D4D"/>
    <w:rsid w:val="4CF86434"/>
    <w:rsid w:val="4D1028D4"/>
    <w:rsid w:val="4D146639"/>
    <w:rsid w:val="4DA7629A"/>
    <w:rsid w:val="4DB924A5"/>
    <w:rsid w:val="4E254B52"/>
    <w:rsid w:val="4E5F193B"/>
    <w:rsid w:val="4E72467F"/>
    <w:rsid w:val="4ED909BF"/>
    <w:rsid w:val="4F1077D2"/>
    <w:rsid w:val="4F27597D"/>
    <w:rsid w:val="4F5528B5"/>
    <w:rsid w:val="4F573790"/>
    <w:rsid w:val="4F7F4462"/>
    <w:rsid w:val="4FF25A29"/>
    <w:rsid w:val="50133561"/>
    <w:rsid w:val="503A1233"/>
    <w:rsid w:val="506A1CEB"/>
    <w:rsid w:val="50A27AE6"/>
    <w:rsid w:val="50E42414"/>
    <w:rsid w:val="50F06C95"/>
    <w:rsid w:val="50FD20D3"/>
    <w:rsid w:val="514C6DF1"/>
    <w:rsid w:val="52CF702B"/>
    <w:rsid w:val="52E812AC"/>
    <w:rsid w:val="52ED6EE5"/>
    <w:rsid w:val="531B1BA3"/>
    <w:rsid w:val="533B18F0"/>
    <w:rsid w:val="535E523F"/>
    <w:rsid w:val="539D0B6E"/>
    <w:rsid w:val="53BC617C"/>
    <w:rsid w:val="53FC7569"/>
    <w:rsid w:val="542A7CF2"/>
    <w:rsid w:val="54A82171"/>
    <w:rsid w:val="54B83E07"/>
    <w:rsid w:val="54FA497B"/>
    <w:rsid w:val="552F1C63"/>
    <w:rsid w:val="555D67DD"/>
    <w:rsid w:val="556A149E"/>
    <w:rsid w:val="560A4A55"/>
    <w:rsid w:val="5647785B"/>
    <w:rsid w:val="56793946"/>
    <w:rsid w:val="56854708"/>
    <w:rsid w:val="56C02FCD"/>
    <w:rsid w:val="56C202CC"/>
    <w:rsid w:val="571A4580"/>
    <w:rsid w:val="5731697D"/>
    <w:rsid w:val="57406D6D"/>
    <w:rsid w:val="57D51298"/>
    <w:rsid w:val="580C2653"/>
    <w:rsid w:val="58157394"/>
    <w:rsid w:val="582D1967"/>
    <w:rsid w:val="586829FE"/>
    <w:rsid w:val="58773664"/>
    <w:rsid w:val="58C61B67"/>
    <w:rsid w:val="59144C7A"/>
    <w:rsid w:val="59366B84"/>
    <w:rsid w:val="59B27031"/>
    <w:rsid w:val="59BE266F"/>
    <w:rsid w:val="5A056386"/>
    <w:rsid w:val="5A1C63B5"/>
    <w:rsid w:val="5A480617"/>
    <w:rsid w:val="5B67218D"/>
    <w:rsid w:val="5B74552D"/>
    <w:rsid w:val="5C2F04AF"/>
    <w:rsid w:val="5C5014EE"/>
    <w:rsid w:val="5C590F83"/>
    <w:rsid w:val="5CBC5EFB"/>
    <w:rsid w:val="5CF1468F"/>
    <w:rsid w:val="5D080D27"/>
    <w:rsid w:val="5D416451"/>
    <w:rsid w:val="5D4D7C60"/>
    <w:rsid w:val="5D51667F"/>
    <w:rsid w:val="5D5F50D1"/>
    <w:rsid w:val="5D7B4AA6"/>
    <w:rsid w:val="5D887FE5"/>
    <w:rsid w:val="5E21621E"/>
    <w:rsid w:val="5E544AEC"/>
    <w:rsid w:val="5F0F7A42"/>
    <w:rsid w:val="5F362ED7"/>
    <w:rsid w:val="5F9E448B"/>
    <w:rsid w:val="5FC55DC9"/>
    <w:rsid w:val="5FCA5CDB"/>
    <w:rsid w:val="600A39C9"/>
    <w:rsid w:val="602C4B7B"/>
    <w:rsid w:val="604E7416"/>
    <w:rsid w:val="607D37A6"/>
    <w:rsid w:val="608013D7"/>
    <w:rsid w:val="608C3DF0"/>
    <w:rsid w:val="608E3CA8"/>
    <w:rsid w:val="60BB089A"/>
    <w:rsid w:val="60CD768C"/>
    <w:rsid w:val="60D22211"/>
    <w:rsid w:val="617F7334"/>
    <w:rsid w:val="61E33FA8"/>
    <w:rsid w:val="61E36280"/>
    <w:rsid w:val="61E63029"/>
    <w:rsid w:val="62395E82"/>
    <w:rsid w:val="625C789C"/>
    <w:rsid w:val="62605700"/>
    <w:rsid w:val="629E05FB"/>
    <w:rsid w:val="62E6053D"/>
    <w:rsid w:val="631B09E9"/>
    <w:rsid w:val="63AC4B04"/>
    <w:rsid w:val="63DA7E1D"/>
    <w:rsid w:val="63DF748C"/>
    <w:rsid w:val="63EF1624"/>
    <w:rsid w:val="64067D73"/>
    <w:rsid w:val="642B1563"/>
    <w:rsid w:val="64A02DBE"/>
    <w:rsid w:val="651030BC"/>
    <w:rsid w:val="653A5BA4"/>
    <w:rsid w:val="65525D87"/>
    <w:rsid w:val="656A0937"/>
    <w:rsid w:val="65D25FF6"/>
    <w:rsid w:val="65ED0A21"/>
    <w:rsid w:val="66550CE2"/>
    <w:rsid w:val="6662154C"/>
    <w:rsid w:val="66970D22"/>
    <w:rsid w:val="66AD20E7"/>
    <w:rsid w:val="66E602CA"/>
    <w:rsid w:val="673B3590"/>
    <w:rsid w:val="677F2C0E"/>
    <w:rsid w:val="678C4D68"/>
    <w:rsid w:val="67E238C2"/>
    <w:rsid w:val="67FC7777"/>
    <w:rsid w:val="680619A8"/>
    <w:rsid w:val="681B616D"/>
    <w:rsid w:val="682C4918"/>
    <w:rsid w:val="68933C14"/>
    <w:rsid w:val="691927AA"/>
    <w:rsid w:val="69E9590E"/>
    <w:rsid w:val="6A174D7E"/>
    <w:rsid w:val="6A2E62DF"/>
    <w:rsid w:val="6A6F6849"/>
    <w:rsid w:val="6AAF6651"/>
    <w:rsid w:val="6ABE2E7A"/>
    <w:rsid w:val="6B20622A"/>
    <w:rsid w:val="6B39145A"/>
    <w:rsid w:val="6B6311E3"/>
    <w:rsid w:val="6B7B4A88"/>
    <w:rsid w:val="6BB73CD8"/>
    <w:rsid w:val="6BF213C8"/>
    <w:rsid w:val="6C497945"/>
    <w:rsid w:val="6C5B7106"/>
    <w:rsid w:val="6C8A291A"/>
    <w:rsid w:val="6CA9430C"/>
    <w:rsid w:val="6CB8661C"/>
    <w:rsid w:val="6CC46257"/>
    <w:rsid w:val="6CEE048E"/>
    <w:rsid w:val="6D155A38"/>
    <w:rsid w:val="6D6D5080"/>
    <w:rsid w:val="6DA46121"/>
    <w:rsid w:val="6DC6008F"/>
    <w:rsid w:val="6E5C25B9"/>
    <w:rsid w:val="6E7A11D1"/>
    <w:rsid w:val="6E810D70"/>
    <w:rsid w:val="6E8C7C3D"/>
    <w:rsid w:val="6E9A7124"/>
    <w:rsid w:val="6F050EB1"/>
    <w:rsid w:val="6F05597D"/>
    <w:rsid w:val="6F1D6BD5"/>
    <w:rsid w:val="6F4C6ED8"/>
    <w:rsid w:val="6F59435E"/>
    <w:rsid w:val="6FA47A1F"/>
    <w:rsid w:val="6FB036D7"/>
    <w:rsid w:val="6FB2202F"/>
    <w:rsid w:val="6FBB6D52"/>
    <w:rsid w:val="702E2AEA"/>
    <w:rsid w:val="70852FBC"/>
    <w:rsid w:val="711D0C4F"/>
    <w:rsid w:val="71AA2510"/>
    <w:rsid w:val="71B951D8"/>
    <w:rsid w:val="71C15279"/>
    <w:rsid w:val="71D54955"/>
    <w:rsid w:val="7248203D"/>
    <w:rsid w:val="7253748E"/>
    <w:rsid w:val="72717499"/>
    <w:rsid w:val="72A43B14"/>
    <w:rsid w:val="72B0684B"/>
    <w:rsid w:val="72E622A5"/>
    <w:rsid w:val="72E70D64"/>
    <w:rsid w:val="734576DC"/>
    <w:rsid w:val="7363711E"/>
    <w:rsid w:val="736D0F21"/>
    <w:rsid w:val="73AB7AEA"/>
    <w:rsid w:val="73C520F3"/>
    <w:rsid w:val="741D10A0"/>
    <w:rsid w:val="74223286"/>
    <w:rsid w:val="74291F87"/>
    <w:rsid w:val="746A51A3"/>
    <w:rsid w:val="747945E8"/>
    <w:rsid w:val="749F0034"/>
    <w:rsid w:val="74A60319"/>
    <w:rsid w:val="75302B1E"/>
    <w:rsid w:val="753E3C12"/>
    <w:rsid w:val="754E552E"/>
    <w:rsid w:val="756141E0"/>
    <w:rsid w:val="75E01A99"/>
    <w:rsid w:val="75FC4B7E"/>
    <w:rsid w:val="760934D8"/>
    <w:rsid w:val="764759FD"/>
    <w:rsid w:val="764B307E"/>
    <w:rsid w:val="76B04367"/>
    <w:rsid w:val="76C67E9B"/>
    <w:rsid w:val="76D86790"/>
    <w:rsid w:val="77556433"/>
    <w:rsid w:val="78490DBB"/>
    <w:rsid w:val="78670B6C"/>
    <w:rsid w:val="78B139A3"/>
    <w:rsid w:val="78C84C8D"/>
    <w:rsid w:val="78CB48F7"/>
    <w:rsid w:val="78DF443C"/>
    <w:rsid w:val="79033A89"/>
    <w:rsid w:val="79273E57"/>
    <w:rsid w:val="79321242"/>
    <w:rsid w:val="7955381E"/>
    <w:rsid w:val="799D135C"/>
    <w:rsid w:val="7A127042"/>
    <w:rsid w:val="7A4F4153"/>
    <w:rsid w:val="7A800FB6"/>
    <w:rsid w:val="7AEE105C"/>
    <w:rsid w:val="7B0F7575"/>
    <w:rsid w:val="7B185BC8"/>
    <w:rsid w:val="7B590514"/>
    <w:rsid w:val="7B845C09"/>
    <w:rsid w:val="7BA07EF1"/>
    <w:rsid w:val="7BA858BF"/>
    <w:rsid w:val="7BBF58C7"/>
    <w:rsid w:val="7BCE1E37"/>
    <w:rsid w:val="7C431E22"/>
    <w:rsid w:val="7C477168"/>
    <w:rsid w:val="7C70231F"/>
    <w:rsid w:val="7C741411"/>
    <w:rsid w:val="7CBB1AAC"/>
    <w:rsid w:val="7CE30F66"/>
    <w:rsid w:val="7D173187"/>
    <w:rsid w:val="7D1E5E7E"/>
    <w:rsid w:val="7D2D39AB"/>
    <w:rsid w:val="7DA63B38"/>
    <w:rsid w:val="7DDA1748"/>
    <w:rsid w:val="7E036AEC"/>
    <w:rsid w:val="7E0806F3"/>
    <w:rsid w:val="7E1A25A7"/>
    <w:rsid w:val="7E504315"/>
    <w:rsid w:val="7E5A1891"/>
    <w:rsid w:val="7EA13120"/>
    <w:rsid w:val="7EB8171F"/>
    <w:rsid w:val="7EC95D2C"/>
    <w:rsid w:val="7EDE5902"/>
    <w:rsid w:val="7EE10907"/>
    <w:rsid w:val="7F6407EB"/>
    <w:rsid w:val="7F7111D0"/>
    <w:rsid w:val="7F847C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heme="minorAscii" w:hAnsiTheme="minorAscii"/>
      <w:b/>
      <w:bCs/>
      <w:kern w:val="44"/>
      <w:sz w:val="32"/>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28"/>
      <w:szCs w:val="32"/>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rFonts w:eastAsia="宋体" w:asciiTheme="minorAscii" w:hAnsiTheme="minorAscii"/>
      <w:b/>
      <w:sz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adjustRightInd w:val="0"/>
      <w:ind w:firstLine="595" w:firstLineChars="0"/>
      <w:textAlignment w:val="baseline"/>
    </w:pPr>
    <w:rPr>
      <w:kern w:val="0"/>
      <w:szCs w:val="20"/>
    </w:rPr>
  </w:style>
  <w:style w:type="paragraph" w:styleId="6">
    <w:name w:val="Body Text"/>
    <w:basedOn w:val="1"/>
    <w:next w:val="1"/>
    <w:qFormat/>
    <w:uiPriority w:val="0"/>
    <w:pPr>
      <w:spacing w:after="120" w:afterLines="0"/>
    </w:pPr>
  </w:style>
  <w:style w:type="paragraph" w:styleId="7">
    <w:name w:val="Body Text Indent"/>
    <w:basedOn w:val="1"/>
    <w:next w:val="8"/>
    <w:qFormat/>
    <w:uiPriority w:val="0"/>
    <w:pPr>
      <w:spacing w:after="120" w:afterLines="0"/>
      <w:ind w:left="420" w:leftChars="200"/>
    </w:pPr>
    <w:rPr>
      <w:szCs w:val="20"/>
    </w:rPr>
  </w:style>
  <w:style w:type="paragraph" w:styleId="8">
    <w:name w:val="header"/>
    <w:basedOn w:val="1"/>
    <w:next w:val="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样式5"/>
    <w:basedOn w:val="10"/>
    <w:qFormat/>
    <w:uiPriority w:val="0"/>
    <w:pPr>
      <w:tabs>
        <w:tab w:val="center" w:pos="4153"/>
        <w:tab w:val="right" w:pos="8306"/>
      </w:tabs>
    </w:pPr>
    <w:rPr>
      <w:rFonts w:ascii="Times New Roman" w:hAnsi="Times New Roman"/>
      <w:sz w:val="18"/>
    </w:rPr>
  </w:style>
  <w:style w:type="paragraph" w:customStyle="1" w:styleId="10">
    <w:name w:val="正文1"/>
    <w:basedOn w:val="1"/>
    <w:next w:val="1"/>
    <w:qFormat/>
    <w:uiPriority w:val="0"/>
    <w:pPr>
      <w:adjustRightInd w:val="0"/>
      <w:snapToGrid w:val="0"/>
      <w:spacing w:line="480" w:lineRule="exact"/>
      <w:ind w:firstLine="200" w:firstLineChars="200"/>
    </w:pPr>
    <w:rPr>
      <w:sz w:val="24"/>
    </w:r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napToGrid w:val="0"/>
      <w:jc w:val="left"/>
    </w:pPr>
    <w:rPr>
      <w:sz w:val="18"/>
      <w:szCs w:val="20"/>
    </w:rPr>
  </w:style>
  <w:style w:type="paragraph" w:styleId="13">
    <w:name w:val="Body Text Indent 3"/>
    <w:basedOn w:val="1"/>
    <w:qFormat/>
    <w:uiPriority w:val="0"/>
    <w:pPr>
      <w:spacing w:after="120" w:line="480" w:lineRule="exact"/>
      <w:ind w:left="420" w:leftChars="200" w:firstLine="200" w:firstLineChars="200"/>
    </w:pPr>
    <w:rPr>
      <w:sz w:val="16"/>
      <w:szCs w:val="20"/>
    </w:rPr>
  </w:style>
  <w:style w:type="paragraph" w:styleId="14">
    <w:name w:val="toc 2"/>
    <w:basedOn w:val="1"/>
    <w:next w:val="1"/>
    <w:qFormat/>
    <w:uiPriority w:val="39"/>
    <w:pPr>
      <w:ind w:left="420" w:leftChars="200"/>
    </w:pPr>
  </w:style>
  <w:style w:type="paragraph" w:styleId="15">
    <w:name w:val="Body Text 2"/>
    <w:basedOn w:val="1"/>
    <w:qFormat/>
    <w:uiPriority w:val="0"/>
    <w:pPr>
      <w:spacing w:after="120" w:line="480" w:lineRule="auto"/>
    </w:pPr>
    <w:rPr>
      <w:rFonts w:ascii="宋体"/>
      <w:spacing w:val="5"/>
      <w:sz w:val="25"/>
      <w:szCs w:val="25"/>
    </w:rPr>
  </w:style>
  <w:style w:type="paragraph" w:styleId="1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paragraph" w:styleId="17">
    <w:name w:val="Body Text First Indent"/>
    <w:basedOn w:val="6"/>
    <w:qFormat/>
    <w:uiPriority w:val="99"/>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qFormat/>
    <w:uiPriority w:val="0"/>
    <w:rPr>
      <w:color w:val="000000"/>
      <w:u w:val="none"/>
    </w:rPr>
  </w:style>
  <w:style w:type="character" w:styleId="22">
    <w:name w:val="Hyperlink"/>
    <w:basedOn w:val="20"/>
    <w:qFormat/>
    <w:uiPriority w:val="0"/>
    <w:rPr>
      <w:color w:val="0000FF"/>
      <w:u w:val="single"/>
    </w:rPr>
  </w:style>
  <w:style w:type="character" w:customStyle="1" w:styleId="23">
    <w:name w:val="标题 3 Char"/>
    <w:link w:val="4"/>
    <w:qFormat/>
    <w:uiPriority w:val="0"/>
    <w:rPr>
      <w:rFonts w:eastAsia="宋体" w:asciiTheme="minorAscii" w:hAnsiTheme="minorAscii"/>
      <w:b/>
      <w:sz w:val="24"/>
    </w:rPr>
  </w:style>
  <w:style w:type="paragraph" w:customStyle="1" w:styleId="2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
    <w:name w:val="a正文"/>
    <w:qFormat/>
    <w:uiPriority w:val="0"/>
    <w:pPr>
      <w:spacing w:line="480" w:lineRule="exact"/>
      <w:ind w:firstLine="200" w:firstLineChars="200"/>
      <w:jc w:val="both"/>
    </w:pPr>
    <w:rPr>
      <w:rFonts w:asciiTheme="minorHAnsi" w:hAnsiTheme="minorHAnsi" w:eastAsiaTheme="minorEastAsia" w:cstheme="minorBidi"/>
      <w:spacing w:val="5"/>
      <w:kern w:val="2"/>
      <w:sz w:val="25"/>
      <w:szCs w:val="25"/>
      <w:lang w:val="en-US" w:eastAsia="zh-CN" w:bidi="ar-SA"/>
    </w:rPr>
  </w:style>
  <w:style w:type="paragraph" w:customStyle="1" w:styleId="26">
    <w:name w:val="a图表标题"/>
    <w:next w:val="27"/>
    <w:qFormat/>
    <w:uiPriority w:val="0"/>
    <w:pPr>
      <w:spacing w:line="480" w:lineRule="exact"/>
      <w:jc w:val="center"/>
    </w:pPr>
    <w:rPr>
      <w:rFonts w:eastAsia="黑体" w:asciiTheme="minorHAnsi" w:hAnsiTheme="minorHAnsi" w:cstheme="minorBidi"/>
      <w:snapToGrid w:val="0"/>
      <w:sz w:val="25"/>
      <w:szCs w:val="21"/>
      <w:lang w:val="en-US" w:eastAsia="zh-CN" w:bidi="ar-SA"/>
    </w:rPr>
  </w:style>
  <w:style w:type="paragraph" w:customStyle="1" w:styleId="27">
    <w:name w:val="a表格内容"/>
    <w:qFormat/>
    <w:uiPriority w:val="0"/>
    <w:pPr>
      <w:spacing w:line="0" w:lineRule="atLeast"/>
      <w:jc w:val="center"/>
    </w:pPr>
    <w:rPr>
      <w:rFonts w:asciiTheme="minorHAnsi" w:hAnsiTheme="minorHAnsi" w:eastAsiaTheme="minorEastAsia" w:cstheme="minorBidi"/>
      <w:spacing w:val="5"/>
      <w:kern w:val="2"/>
      <w:sz w:val="23"/>
      <w:szCs w:val="21"/>
      <w:lang w:val="en-US" w:eastAsia="zh-CN" w:bidi="ar-SA"/>
    </w:rPr>
  </w:style>
  <w:style w:type="paragraph" w:customStyle="1" w:styleId="28">
    <w:name w:val="1"/>
    <w:basedOn w:val="1"/>
    <w:next w:val="13"/>
    <w:qFormat/>
    <w:uiPriority w:val="0"/>
    <w:pPr>
      <w:ind w:firstLine="527" w:firstLineChars="200"/>
    </w:pPr>
    <w:rPr>
      <w:rFonts w:ascii="宋体"/>
      <w:spacing w:val="5"/>
      <w:sz w:val="25"/>
      <w:szCs w:val="25"/>
    </w:rPr>
  </w:style>
  <w:style w:type="character" w:customStyle="1" w:styleId="29">
    <w:name w:val="active"/>
    <w:basedOn w:val="20"/>
    <w:qFormat/>
    <w:uiPriority w:val="0"/>
    <w:rPr>
      <w:shd w:val="clear" w:fill="C40001"/>
    </w:rPr>
  </w:style>
  <w:style w:type="character" w:customStyle="1" w:styleId="30">
    <w:name w:val="dczyb"/>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3357</Words>
  <Characters>3698</Characters>
  <Lines>0</Lines>
  <Paragraphs>0</Paragraphs>
  <TotalTime>2</TotalTime>
  <ScaleCrop>false</ScaleCrop>
  <LinksUpToDate>false</LinksUpToDate>
  <CharactersWithSpaces>3869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像风一样过</cp:lastModifiedBy>
  <cp:lastPrinted>2025-11-27T01:35:00Z</cp:lastPrinted>
  <dcterms:modified xsi:type="dcterms:W3CDTF">2025-12-14T01:07:16Z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C58A31264B3246B1BBCFF18791BFC49C_13</vt:lpwstr>
  </property>
  <property fmtid="{D5CDD505-2E9C-101B-9397-08002B2CF9AE}" pid="4" name="KSOTemplateDocerSaveRecord">
    <vt:lpwstr>eyJoZGlkIjoiZGQwNDY3NzgyNGIwZDlhNDJkNjg3ZGM0M2U2ZTE0MGUiLCJ1c2VySWQiOiI1NTQzNjE0NjAifQ==</vt:lpwstr>
  </property>
</Properties>
</file>